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6E1F" w14:textId="77777777" w:rsidR="00EF6A8B" w:rsidRPr="00EF6A8B" w:rsidRDefault="00EF6A8B" w:rsidP="00EF6A8B">
      <w:pPr>
        <w:jc w:val="center"/>
      </w:pPr>
      <w:r>
        <w:rPr>
          <w:noProof/>
          <w:lang w:eastAsia="en-GB"/>
        </w:rPr>
        <w:drawing>
          <wp:inline distT="0" distB="0" distL="0" distR="0" wp14:anchorId="6F023046" wp14:editId="4202CDB6">
            <wp:extent cx="160278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RI-NLoff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783" cy="720000"/>
                    </a:xfrm>
                    <a:prstGeom prst="rect">
                      <a:avLst/>
                    </a:prstGeom>
                  </pic:spPr>
                </pic:pic>
              </a:graphicData>
            </a:graphic>
          </wp:inline>
        </w:drawing>
      </w:r>
    </w:p>
    <w:p w14:paraId="741A728D" w14:textId="6E546624" w:rsidR="00EF6A8B" w:rsidRPr="00EF6A8B" w:rsidRDefault="00EF6A8B" w:rsidP="00EF6A8B">
      <w:r w:rsidRPr="00EF6A8B">
        <w:rPr>
          <w:b/>
          <w:bCs/>
        </w:rPr>
        <w:t>BBMRI-</w:t>
      </w:r>
      <w:r w:rsidRPr="00EF6A8B">
        <w:rPr>
          <w:b/>
          <w:bCs/>
          <w:caps/>
        </w:rPr>
        <w:t>Metabolomics Consortium</w:t>
      </w:r>
      <w:r w:rsidRPr="00EF6A8B">
        <w:rPr>
          <w:b/>
          <w:bCs/>
        </w:rPr>
        <w:t xml:space="preserve"> USER CODE OF CONDUCT (v0</w:t>
      </w:r>
      <w:r w:rsidR="00322259">
        <w:rPr>
          <w:b/>
          <w:bCs/>
        </w:rPr>
        <w:t>3</w:t>
      </w:r>
      <w:r w:rsidRPr="00EF6A8B">
        <w:rPr>
          <w:b/>
          <w:bCs/>
        </w:rPr>
        <w:t>-</w:t>
      </w:r>
      <w:r w:rsidR="00322259">
        <w:rPr>
          <w:b/>
          <w:bCs/>
        </w:rPr>
        <w:t>0</w:t>
      </w:r>
      <w:r w:rsidR="00A727F9">
        <w:rPr>
          <w:b/>
          <w:bCs/>
        </w:rPr>
        <w:t>1</w:t>
      </w:r>
      <w:r w:rsidRPr="00EF6A8B">
        <w:rPr>
          <w:b/>
          <w:bCs/>
        </w:rPr>
        <w:t>-20</w:t>
      </w:r>
      <w:r w:rsidR="00322259">
        <w:rPr>
          <w:b/>
          <w:bCs/>
        </w:rPr>
        <w:t>22</w:t>
      </w:r>
      <w:r w:rsidRPr="00EF6A8B">
        <w:rPr>
          <w:b/>
          <w:bCs/>
        </w:rPr>
        <w:t xml:space="preserve">) </w:t>
      </w:r>
    </w:p>
    <w:p w14:paraId="35A97C84" w14:textId="77777777" w:rsidR="00EF6A8B" w:rsidRPr="00EF6A8B" w:rsidRDefault="00EF6A8B" w:rsidP="007A200B">
      <w:pPr>
        <w:jc w:val="both"/>
      </w:pPr>
      <w:r w:rsidRPr="00EF6A8B">
        <w:t xml:space="preserve">The following is the Code of Conduct that the research investigators agrees to abide by as an Approved User of data part of the BBMRI </w:t>
      </w:r>
      <w:r>
        <w:t>Metabolomics Consortium</w:t>
      </w:r>
      <w:r w:rsidRPr="00EF6A8B">
        <w:t xml:space="preserve">. Failure to abide by any term within this Code of Conduct may result in revocation of approved access to any or all datasets obtained through </w:t>
      </w:r>
      <w:r>
        <w:t>BBMRI Metabolomics Consortium</w:t>
      </w:r>
      <w:r w:rsidRPr="00EF6A8B">
        <w:t xml:space="preserve">. </w:t>
      </w:r>
    </w:p>
    <w:p w14:paraId="421AA001" w14:textId="77777777" w:rsidR="00EF6A8B" w:rsidRPr="00EF6A8B" w:rsidRDefault="00EF6A8B" w:rsidP="007A200B">
      <w:pPr>
        <w:jc w:val="both"/>
      </w:pPr>
      <w:r w:rsidRPr="00EF6A8B">
        <w:t xml:space="preserve">BBMRI </w:t>
      </w:r>
      <w:r>
        <w:t>Metabolomics Consortium</w:t>
      </w:r>
      <w:r w:rsidRPr="00EF6A8B">
        <w:t xml:space="preserve"> comprises sensitive data that is provided by contributing biobanks. This data is property of the contributing biobanks, and shall not be used for any analyses unless explicit permission has been granted by BBMRI to perform predefined analyses. Specifically, researchers will work according to the following rules: </w:t>
      </w:r>
    </w:p>
    <w:p w14:paraId="12792E38" w14:textId="77777777" w:rsidR="00EF6A8B" w:rsidRPr="00EF6A8B" w:rsidRDefault="00EF6A8B" w:rsidP="007A200B">
      <w:pPr>
        <w:pStyle w:val="ListParagraph"/>
        <w:numPr>
          <w:ilvl w:val="0"/>
          <w:numId w:val="1"/>
        </w:numPr>
        <w:jc w:val="both"/>
      </w:pPr>
      <w:r w:rsidRPr="00EF6A8B">
        <w:t xml:space="preserve">Investigator will use requested datasets solely in connection with the research project described in the approved Data Access Request for each dataset; </w:t>
      </w:r>
    </w:p>
    <w:p w14:paraId="4DEEC461" w14:textId="77777777" w:rsidR="00EF6A8B" w:rsidRPr="00EF6A8B" w:rsidRDefault="00EF6A8B" w:rsidP="007A200B">
      <w:pPr>
        <w:pStyle w:val="ListParagraph"/>
        <w:numPr>
          <w:ilvl w:val="0"/>
          <w:numId w:val="1"/>
        </w:numPr>
        <w:jc w:val="both"/>
      </w:pPr>
      <w:r w:rsidRPr="00EF6A8B">
        <w:t xml:space="preserve">Investigator’s permission to access </w:t>
      </w:r>
      <w:r>
        <w:t>BBMRI Metabolomics Consortium</w:t>
      </w:r>
      <w:r w:rsidRPr="00EF6A8B">
        <w:t xml:space="preserve"> data is strictly personal and cannot be transferred under any circumstance; </w:t>
      </w:r>
    </w:p>
    <w:p w14:paraId="5BF09341" w14:textId="75E74CC0" w:rsidR="00EF6A8B" w:rsidRPr="00EF6A8B" w:rsidRDefault="00EF6A8B" w:rsidP="007A200B">
      <w:pPr>
        <w:pStyle w:val="ListParagraph"/>
        <w:numPr>
          <w:ilvl w:val="0"/>
          <w:numId w:val="1"/>
        </w:numPr>
        <w:jc w:val="both"/>
      </w:pPr>
      <w:r w:rsidRPr="00EF6A8B">
        <w:t xml:space="preserve">Investigator will perform all analyses solely on the </w:t>
      </w:r>
      <w:r w:rsidR="00322259">
        <w:t>Research Cloud</w:t>
      </w:r>
      <w:r w:rsidRPr="00EF6A8B">
        <w:t xml:space="preserve"> and local GRID clusters ensuring data security; </w:t>
      </w:r>
    </w:p>
    <w:p w14:paraId="374E1289" w14:textId="77777777" w:rsidR="00EF6A8B" w:rsidRPr="00EF6A8B" w:rsidRDefault="00EF6A8B" w:rsidP="007A200B">
      <w:pPr>
        <w:pStyle w:val="ListParagraph"/>
        <w:numPr>
          <w:ilvl w:val="0"/>
          <w:numId w:val="1"/>
        </w:numPr>
        <w:jc w:val="both"/>
      </w:pPr>
      <w:r w:rsidRPr="00EF6A8B">
        <w:t xml:space="preserve">When working on a local GRID-cluster, the Investigator will ensure that all downloaded data as well as intermediate/output data generated through analyses, are solely accessible by the Investigator him or herself, i.e. all original and subsequent data will not be readable, writable or executable by anyone other than the Investigator. </w:t>
      </w:r>
    </w:p>
    <w:p w14:paraId="4929D727" w14:textId="77777777" w:rsidR="00EF6A8B" w:rsidRPr="00EF6A8B" w:rsidRDefault="00EF6A8B" w:rsidP="007A200B">
      <w:pPr>
        <w:pStyle w:val="ListParagraph"/>
        <w:numPr>
          <w:ilvl w:val="0"/>
          <w:numId w:val="1"/>
        </w:numPr>
        <w:jc w:val="both"/>
      </w:pPr>
      <w:r w:rsidRPr="00EF6A8B">
        <w:t xml:space="preserve">Investigator will refrain from downloading data to local non-GRID clusters or personal computers; </w:t>
      </w:r>
    </w:p>
    <w:p w14:paraId="652FD4A6" w14:textId="77777777" w:rsidR="00EF6A8B" w:rsidRPr="00EF6A8B" w:rsidRDefault="00EF6A8B" w:rsidP="007A200B">
      <w:pPr>
        <w:pStyle w:val="ListParagraph"/>
        <w:numPr>
          <w:ilvl w:val="0"/>
          <w:numId w:val="1"/>
        </w:numPr>
        <w:jc w:val="both"/>
      </w:pPr>
      <w:r w:rsidRPr="00EF6A8B">
        <w:t xml:space="preserve">Investigator is aware that all activities with regards to viewing and downloading data will be monitored at the level of individual researcher; </w:t>
      </w:r>
    </w:p>
    <w:p w14:paraId="76FDCA34" w14:textId="77777777" w:rsidR="00EF6A8B" w:rsidRPr="00EF6A8B" w:rsidRDefault="00EF6A8B" w:rsidP="007A200B">
      <w:pPr>
        <w:pStyle w:val="ListParagraph"/>
        <w:numPr>
          <w:ilvl w:val="0"/>
          <w:numId w:val="1"/>
        </w:numPr>
        <w:jc w:val="both"/>
      </w:pPr>
      <w:r w:rsidRPr="00EF6A8B">
        <w:t xml:space="preserve">Investigator will make no attempt to identify or contact individual participants from whom these data were collected; </w:t>
      </w:r>
    </w:p>
    <w:p w14:paraId="01432E4C" w14:textId="77777777" w:rsidR="00EF6A8B" w:rsidRPr="00EF6A8B" w:rsidRDefault="00EF6A8B" w:rsidP="007A200B">
      <w:pPr>
        <w:pStyle w:val="ListParagraph"/>
        <w:numPr>
          <w:ilvl w:val="0"/>
          <w:numId w:val="1"/>
        </w:numPr>
        <w:jc w:val="both"/>
      </w:pPr>
      <w:r w:rsidRPr="00EF6A8B">
        <w:t xml:space="preserve">Investigator will not distribute </w:t>
      </w:r>
      <w:r>
        <w:t>BBMRI Metabolomics Consortium</w:t>
      </w:r>
      <w:r w:rsidRPr="00EF6A8B">
        <w:t xml:space="preserve"> data to any entity or individual; </w:t>
      </w:r>
    </w:p>
    <w:p w14:paraId="0953C166" w14:textId="77777777" w:rsidR="00EF6A8B" w:rsidRPr="00EF6A8B" w:rsidRDefault="00EF6A8B" w:rsidP="007A200B">
      <w:pPr>
        <w:pStyle w:val="ListParagraph"/>
        <w:numPr>
          <w:ilvl w:val="0"/>
          <w:numId w:val="1"/>
        </w:numPr>
        <w:jc w:val="both"/>
      </w:pPr>
      <w:r w:rsidRPr="00EF6A8B">
        <w:t xml:space="preserve">Investigator will adhere to computer security practices that ensure that only authorized individuals can gain access to data files; </w:t>
      </w:r>
    </w:p>
    <w:p w14:paraId="6D2F2AD6" w14:textId="77777777" w:rsidR="00EF6A8B" w:rsidRPr="00EF6A8B" w:rsidRDefault="00EF6A8B" w:rsidP="007A200B">
      <w:pPr>
        <w:pStyle w:val="ListParagraph"/>
        <w:numPr>
          <w:ilvl w:val="0"/>
          <w:numId w:val="1"/>
        </w:numPr>
        <w:jc w:val="both"/>
      </w:pPr>
      <w:r w:rsidRPr="00EF6A8B">
        <w:t xml:space="preserve">Investigator will not submit for publication or any other form of public dissemination analyses or other reports on work using or referencing </w:t>
      </w:r>
      <w:r>
        <w:t>BBMRI Metabolomics Consortium</w:t>
      </w:r>
      <w:r w:rsidRPr="00EF6A8B">
        <w:t xml:space="preserve"> datasets prior to written permission by BBMRI; </w:t>
      </w:r>
    </w:p>
    <w:p w14:paraId="458B55B5" w14:textId="77777777" w:rsidR="00EF6A8B" w:rsidRPr="007A200B" w:rsidRDefault="00EF6A8B" w:rsidP="007A200B">
      <w:pPr>
        <w:pStyle w:val="ListParagraph"/>
        <w:numPr>
          <w:ilvl w:val="0"/>
          <w:numId w:val="1"/>
        </w:numPr>
        <w:jc w:val="both"/>
        <w:rPr>
          <w:lang w:val="en-US"/>
        </w:rPr>
      </w:pPr>
      <w:r w:rsidRPr="00EF6A8B">
        <w:t>Investigator acknowledges the BBMRI in any publication</w:t>
      </w:r>
      <w:r>
        <w:t xml:space="preserve"> by using the following sentence:</w:t>
      </w:r>
      <w:r w:rsidRPr="007A200B">
        <w:rPr>
          <w:lang w:val="en-US"/>
        </w:rPr>
        <w:t xml:space="preserve"> “This research was financially supported by BBMRI-NL, a Research Infrastructure financed by the Dutch government (NWO), nr 184033111.”</w:t>
      </w:r>
    </w:p>
    <w:p w14:paraId="0D63C9AA" w14:textId="6D6B9826" w:rsidR="00EF6A8B" w:rsidRPr="00EF6A8B" w:rsidRDefault="00EF6A8B" w:rsidP="007A200B">
      <w:pPr>
        <w:pStyle w:val="ListParagraph"/>
        <w:numPr>
          <w:ilvl w:val="0"/>
          <w:numId w:val="1"/>
        </w:numPr>
        <w:jc w:val="both"/>
      </w:pPr>
      <w:r w:rsidRPr="00EF6A8B">
        <w:t xml:space="preserve">Investigator will report any inadvertent data release, breach of data security, or other data management incidents contrary </w:t>
      </w:r>
      <w:r>
        <w:t xml:space="preserve">to the terms of data access to </w:t>
      </w:r>
      <w:hyperlink r:id="rId9" w:history="1">
        <w:r w:rsidR="00322259" w:rsidRPr="00A727F9">
          <w:rPr>
            <w:rStyle w:val="Hyperlink"/>
            <w:rFonts w:ascii="Calibri" w:hAnsi="Calibri" w:cs="Calibri"/>
            <w:lang w:val="en-US"/>
          </w:rPr>
          <w:t>BBMRI-Metabolomics@lumc.nl</w:t>
        </w:r>
      </w:hyperlink>
      <w:r w:rsidRPr="00EF6A8B">
        <w:t xml:space="preserve">. </w:t>
      </w:r>
    </w:p>
    <w:p w14:paraId="483C281E" w14:textId="77777777" w:rsidR="00EF6A8B" w:rsidRPr="00EF6A8B" w:rsidRDefault="00EF6A8B" w:rsidP="007A200B">
      <w:pPr>
        <w:jc w:val="both"/>
      </w:pPr>
      <w:r w:rsidRPr="00EF6A8B">
        <w:t xml:space="preserve">I read and understand the User Code of Conduct and its addendum. I declare that I will act accordingly. I understand that failure to adhere to the Code of Conduct will have repercussions for my role in </w:t>
      </w:r>
      <w:r>
        <w:t>BBMRI Metabolomics Consortium</w:t>
      </w:r>
      <w:r w:rsidRPr="00EF6A8B">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077"/>
        <w:gridCol w:w="3402"/>
        <w:gridCol w:w="2835"/>
      </w:tblGrid>
      <w:tr w:rsidR="00EF6A8B" w:rsidRPr="00EF6A8B" w14:paraId="585DE2F1" w14:textId="77777777" w:rsidTr="00CD22AE">
        <w:trPr>
          <w:trHeight w:val="616"/>
        </w:trPr>
        <w:tc>
          <w:tcPr>
            <w:tcW w:w="4077" w:type="dxa"/>
          </w:tcPr>
          <w:p w14:paraId="46DBEAED" w14:textId="77777777" w:rsidR="00EF6A8B" w:rsidRPr="00EF6A8B" w:rsidRDefault="00EF6A8B" w:rsidP="00EF6A8B">
            <w:r w:rsidRPr="00EF6A8B">
              <w:t>Name</w:t>
            </w:r>
          </w:p>
        </w:tc>
        <w:tc>
          <w:tcPr>
            <w:tcW w:w="3402" w:type="dxa"/>
          </w:tcPr>
          <w:p w14:paraId="7DD072BD" w14:textId="77777777" w:rsidR="00EF6A8B" w:rsidRPr="00EF6A8B" w:rsidRDefault="00EF6A8B" w:rsidP="00EF6A8B">
            <w:r w:rsidRPr="00EF6A8B">
              <w:t xml:space="preserve">Signature </w:t>
            </w:r>
          </w:p>
        </w:tc>
        <w:tc>
          <w:tcPr>
            <w:tcW w:w="2835" w:type="dxa"/>
          </w:tcPr>
          <w:p w14:paraId="40CECB66" w14:textId="77777777" w:rsidR="00EF6A8B" w:rsidRPr="00EF6A8B" w:rsidRDefault="00EF6A8B" w:rsidP="00EF6A8B">
            <w:r w:rsidRPr="00EF6A8B">
              <w:t xml:space="preserve">Institute </w:t>
            </w:r>
          </w:p>
        </w:tc>
      </w:tr>
      <w:tr w:rsidR="00EF6A8B" w:rsidRPr="00EF6A8B" w14:paraId="0EC8A4D3" w14:textId="77777777" w:rsidTr="00CD22AE">
        <w:trPr>
          <w:trHeight w:val="616"/>
        </w:trPr>
        <w:tc>
          <w:tcPr>
            <w:tcW w:w="4077" w:type="dxa"/>
          </w:tcPr>
          <w:p w14:paraId="24D81E0E" w14:textId="77777777" w:rsidR="00EF6A8B" w:rsidRPr="00EF6A8B" w:rsidRDefault="00EF6A8B" w:rsidP="00EF6A8B">
            <w:r>
              <w:t>Place</w:t>
            </w:r>
          </w:p>
        </w:tc>
        <w:tc>
          <w:tcPr>
            <w:tcW w:w="3402" w:type="dxa"/>
          </w:tcPr>
          <w:p w14:paraId="1205C526" w14:textId="77777777" w:rsidR="00EF6A8B" w:rsidRPr="00EF6A8B" w:rsidRDefault="00EF6A8B" w:rsidP="00EF6A8B">
            <w:r>
              <w:t>Date</w:t>
            </w:r>
          </w:p>
        </w:tc>
        <w:tc>
          <w:tcPr>
            <w:tcW w:w="2835" w:type="dxa"/>
          </w:tcPr>
          <w:p w14:paraId="0268EFEA" w14:textId="77777777" w:rsidR="00EF6A8B" w:rsidRPr="00EF6A8B" w:rsidRDefault="00EF6A8B" w:rsidP="00EF6A8B"/>
        </w:tc>
      </w:tr>
    </w:tbl>
    <w:p w14:paraId="4267EAB4" w14:textId="77777777" w:rsidR="00EF6A8B" w:rsidRDefault="00EF6A8B">
      <w:pPr>
        <w:rPr>
          <w:i/>
          <w:iCs/>
        </w:rPr>
      </w:pPr>
      <w:r>
        <w:rPr>
          <w:i/>
          <w:iCs/>
        </w:rPr>
        <w:t xml:space="preserve">Please, scan the signed User Code of Conduct and return to </w:t>
      </w:r>
      <w:hyperlink r:id="rId10" w:history="1">
        <w:r w:rsidR="00A727F9" w:rsidRPr="00A727F9">
          <w:rPr>
            <w:rStyle w:val="Hyperlink"/>
            <w:rFonts w:ascii="Calibri" w:hAnsi="Calibri" w:cs="Calibri"/>
            <w:lang w:val="en-US"/>
          </w:rPr>
          <w:t>BBMRI-Metabolomics@lumc.nl</w:t>
        </w:r>
      </w:hyperlink>
      <w:r>
        <w:rPr>
          <w:i/>
          <w:iCs/>
        </w:rPr>
        <w:br w:type="page"/>
      </w:r>
    </w:p>
    <w:p w14:paraId="62EB1143" w14:textId="132FBE02" w:rsidR="00322259" w:rsidRDefault="00322259"/>
    <w:p w14:paraId="4A7EC52D" w14:textId="77777777" w:rsidR="00322259" w:rsidRPr="00F15DC3" w:rsidRDefault="00322259" w:rsidP="00322259">
      <w:pPr>
        <w:rPr>
          <w:rFonts w:cstheme="minorHAnsi"/>
          <w:sz w:val="32"/>
          <w:szCs w:val="32"/>
        </w:rPr>
      </w:pPr>
      <w:r w:rsidRPr="00F15DC3">
        <w:rPr>
          <w:rFonts w:cstheme="minorHAnsi"/>
          <w:noProof/>
        </w:rPr>
        <w:drawing>
          <wp:inline distT="0" distB="0" distL="0" distR="0" wp14:anchorId="07777527" wp14:editId="0CD62034">
            <wp:extent cx="2974848" cy="133502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MRI-NLoff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4848" cy="1335024"/>
                    </a:xfrm>
                    <a:prstGeom prst="rect">
                      <a:avLst/>
                    </a:prstGeom>
                  </pic:spPr>
                </pic:pic>
              </a:graphicData>
            </a:graphic>
          </wp:inline>
        </w:drawing>
      </w:r>
      <w:r w:rsidRPr="00F15DC3">
        <w:rPr>
          <w:rFonts w:cstheme="minorHAnsi"/>
          <w:sz w:val="32"/>
          <w:szCs w:val="32"/>
        </w:rPr>
        <w:t>METABOLOMICS CONSORTIUM</w:t>
      </w:r>
    </w:p>
    <w:p w14:paraId="7C5F322D" w14:textId="77777777" w:rsidR="00322259" w:rsidRPr="00F15DC3" w:rsidRDefault="00322259" w:rsidP="00322259">
      <w:pPr>
        <w:pStyle w:val="Heading1"/>
        <w:rPr>
          <w:rStyle w:val="IntenseReference"/>
          <w:rFonts w:asciiTheme="minorHAnsi" w:hAnsiTheme="minorHAnsi" w:cstheme="minorHAnsi"/>
          <w:b w:val="0"/>
          <w:bCs w:val="0"/>
        </w:rPr>
      </w:pPr>
      <w:r w:rsidRPr="00F15DC3">
        <w:rPr>
          <w:rStyle w:val="IntenseReference"/>
          <w:rFonts w:asciiTheme="minorHAnsi" w:hAnsiTheme="minorHAnsi" w:cstheme="minorHAnsi"/>
        </w:rPr>
        <w:t xml:space="preserve">Cohort </w:t>
      </w:r>
      <w:r>
        <w:rPr>
          <w:rStyle w:val="IntenseReference"/>
          <w:rFonts w:asciiTheme="minorHAnsi" w:hAnsiTheme="minorHAnsi" w:cstheme="minorHAnsi"/>
        </w:rPr>
        <w:t>C</w:t>
      </w:r>
      <w:r w:rsidRPr="00F15DC3">
        <w:rPr>
          <w:rStyle w:val="IntenseReference"/>
          <w:rFonts w:asciiTheme="minorHAnsi" w:hAnsiTheme="minorHAnsi" w:cstheme="minorHAnsi"/>
        </w:rPr>
        <w:t xml:space="preserve">ollection: </w:t>
      </w:r>
    </w:p>
    <w:p w14:paraId="6B14D897" w14:textId="77777777" w:rsidR="00322259" w:rsidRPr="00E64198" w:rsidRDefault="00322259" w:rsidP="00322259">
      <w:pPr>
        <w:rPr>
          <w:rFonts w:cstheme="minorHAnsi"/>
          <w:sz w:val="20"/>
          <w:szCs w:val="20"/>
        </w:rPr>
      </w:pPr>
      <w:r w:rsidRPr="00E64198">
        <w:rPr>
          <w:rFonts w:cstheme="minorHAnsi"/>
          <w:sz w:val="20"/>
          <w:szCs w:val="20"/>
        </w:rPr>
        <w:t>J.M. Geleijnse</w:t>
      </w:r>
      <w:r w:rsidRPr="0069078B">
        <w:rPr>
          <w:rFonts w:cstheme="minorHAnsi"/>
          <w:sz w:val="20"/>
          <w:szCs w:val="20"/>
          <w:vertAlign w:val="superscript"/>
        </w:rPr>
        <w:t>1</w:t>
      </w:r>
      <w:r w:rsidRPr="00E64198">
        <w:rPr>
          <w:rFonts w:cstheme="minorHAnsi"/>
          <w:sz w:val="20"/>
          <w:szCs w:val="20"/>
        </w:rPr>
        <w:t>, E. Boersma</w:t>
      </w:r>
      <w:r w:rsidRPr="0069078B">
        <w:rPr>
          <w:rFonts w:cstheme="minorHAnsi"/>
          <w:sz w:val="20"/>
          <w:szCs w:val="20"/>
          <w:vertAlign w:val="superscript"/>
        </w:rPr>
        <w:t>2</w:t>
      </w:r>
      <w:r w:rsidRPr="00E64198">
        <w:rPr>
          <w:rFonts w:cstheme="minorHAnsi"/>
          <w:sz w:val="20"/>
          <w:szCs w:val="20"/>
        </w:rPr>
        <w:t>, W.E. van Spil</w:t>
      </w:r>
      <w:r w:rsidRPr="00AF28B9">
        <w:rPr>
          <w:rFonts w:cstheme="minorHAnsi"/>
          <w:sz w:val="20"/>
          <w:szCs w:val="20"/>
          <w:vertAlign w:val="superscript"/>
        </w:rPr>
        <w:t>3</w:t>
      </w:r>
      <w:r w:rsidRPr="00E64198">
        <w:rPr>
          <w:rFonts w:cstheme="minorHAnsi"/>
          <w:sz w:val="20"/>
          <w:szCs w:val="20"/>
        </w:rPr>
        <w:t>, M.M.J. van Greevenbroek</w:t>
      </w:r>
      <w:r w:rsidRPr="00AF28B9">
        <w:rPr>
          <w:rFonts w:cstheme="minorHAnsi"/>
          <w:sz w:val="20"/>
          <w:szCs w:val="20"/>
          <w:vertAlign w:val="superscript"/>
        </w:rPr>
        <w:t>4, 5</w:t>
      </w:r>
      <w:r w:rsidRPr="00E64198">
        <w:rPr>
          <w:rFonts w:cstheme="minorHAnsi"/>
          <w:sz w:val="20"/>
          <w:szCs w:val="20"/>
        </w:rPr>
        <w:t>, C.D.A. Stehouwer</w:t>
      </w:r>
      <w:r w:rsidRPr="00AF28B9">
        <w:rPr>
          <w:rFonts w:cstheme="minorHAnsi"/>
          <w:sz w:val="20"/>
          <w:szCs w:val="20"/>
          <w:vertAlign w:val="superscript"/>
        </w:rPr>
        <w:t>4, 5</w:t>
      </w:r>
      <w:r w:rsidRPr="00E64198">
        <w:rPr>
          <w:rFonts w:cstheme="minorHAnsi"/>
          <w:sz w:val="20"/>
          <w:szCs w:val="20"/>
        </w:rPr>
        <w:t>, C.J.H. van der Kallen</w:t>
      </w:r>
      <w:r w:rsidRPr="00AF28B9">
        <w:rPr>
          <w:rFonts w:cstheme="minorHAnsi"/>
          <w:sz w:val="20"/>
          <w:szCs w:val="20"/>
          <w:vertAlign w:val="superscript"/>
        </w:rPr>
        <w:t>4, 5</w:t>
      </w:r>
      <w:r w:rsidRPr="00E64198">
        <w:rPr>
          <w:rFonts w:cstheme="minorHAnsi"/>
          <w:sz w:val="20"/>
          <w:szCs w:val="20"/>
        </w:rPr>
        <w:t>, I.C.W. Arts</w:t>
      </w:r>
      <w:r w:rsidRPr="00AF28B9">
        <w:rPr>
          <w:rFonts w:cstheme="minorHAnsi"/>
          <w:sz w:val="20"/>
          <w:szCs w:val="20"/>
          <w:vertAlign w:val="superscript"/>
        </w:rPr>
        <w:t>5, 6</w:t>
      </w:r>
      <w:r>
        <w:rPr>
          <w:rFonts w:cstheme="minorHAnsi"/>
          <w:sz w:val="20"/>
          <w:szCs w:val="20"/>
          <w:vertAlign w:val="superscript"/>
        </w:rPr>
        <w:t>, 7</w:t>
      </w:r>
      <w:r w:rsidRPr="00E64198">
        <w:rPr>
          <w:rFonts w:cstheme="minorHAnsi"/>
          <w:sz w:val="20"/>
          <w:szCs w:val="20"/>
        </w:rPr>
        <w:t>, F. Rutters</w:t>
      </w:r>
      <w:r w:rsidRPr="00AF28B9">
        <w:rPr>
          <w:rFonts w:cstheme="minorHAnsi"/>
          <w:sz w:val="20"/>
          <w:szCs w:val="20"/>
          <w:vertAlign w:val="superscript"/>
        </w:rPr>
        <w:t>8</w:t>
      </w:r>
      <w:r>
        <w:rPr>
          <w:rFonts w:cstheme="minorHAnsi"/>
          <w:sz w:val="20"/>
          <w:szCs w:val="20"/>
          <w:vertAlign w:val="superscript"/>
        </w:rPr>
        <w:t>, 9</w:t>
      </w:r>
      <w:r w:rsidRPr="00E64198">
        <w:rPr>
          <w:rFonts w:cstheme="minorHAnsi"/>
          <w:sz w:val="20"/>
          <w:szCs w:val="20"/>
        </w:rPr>
        <w:t>, J.W.J. Beulens</w:t>
      </w:r>
      <w:r w:rsidRPr="00AF28B9">
        <w:rPr>
          <w:rFonts w:cstheme="minorHAnsi"/>
          <w:sz w:val="20"/>
          <w:szCs w:val="20"/>
          <w:vertAlign w:val="superscript"/>
        </w:rPr>
        <w:t>8</w:t>
      </w:r>
      <w:r>
        <w:rPr>
          <w:rFonts w:cstheme="minorHAnsi"/>
          <w:sz w:val="20"/>
          <w:szCs w:val="20"/>
          <w:vertAlign w:val="superscript"/>
        </w:rPr>
        <w:t>, 9</w:t>
      </w:r>
      <w:r w:rsidRPr="00E64198">
        <w:rPr>
          <w:rFonts w:cstheme="minorHAnsi"/>
          <w:sz w:val="20"/>
          <w:szCs w:val="20"/>
        </w:rPr>
        <w:t>, M. Muilwijk</w:t>
      </w:r>
      <w:r>
        <w:rPr>
          <w:rFonts w:cstheme="minorHAnsi"/>
          <w:sz w:val="20"/>
          <w:szCs w:val="20"/>
          <w:vertAlign w:val="superscript"/>
        </w:rPr>
        <w:t>8</w:t>
      </w:r>
      <w:r w:rsidRPr="00AF28B9">
        <w:rPr>
          <w:rFonts w:cstheme="minorHAnsi"/>
          <w:sz w:val="20"/>
          <w:szCs w:val="20"/>
          <w:vertAlign w:val="superscript"/>
        </w:rPr>
        <w:t xml:space="preserve">, </w:t>
      </w:r>
      <w:r>
        <w:rPr>
          <w:rFonts w:cstheme="minorHAnsi"/>
          <w:sz w:val="20"/>
          <w:szCs w:val="20"/>
          <w:vertAlign w:val="superscript"/>
        </w:rPr>
        <w:t>10</w:t>
      </w:r>
      <w:r w:rsidRPr="00E64198">
        <w:rPr>
          <w:rFonts w:cstheme="minorHAnsi"/>
          <w:sz w:val="20"/>
          <w:szCs w:val="20"/>
        </w:rPr>
        <w:t>, P.J.M. Elders</w:t>
      </w:r>
      <w:r>
        <w:rPr>
          <w:rFonts w:cstheme="minorHAnsi"/>
          <w:sz w:val="20"/>
          <w:szCs w:val="20"/>
          <w:vertAlign w:val="superscript"/>
        </w:rPr>
        <w:t>8</w:t>
      </w:r>
      <w:r w:rsidRPr="00AF28B9">
        <w:rPr>
          <w:rFonts w:cstheme="minorHAnsi"/>
          <w:sz w:val="20"/>
          <w:szCs w:val="20"/>
          <w:vertAlign w:val="superscript"/>
        </w:rPr>
        <w:t xml:space="preserve">, </w:t>
      </w:r>
      <w:r>
        <w:rPr>
          <w:rFonts w:cstheme="minorHAnsi"/>
          <w:sz w:val="20"/>
          <w:szCs w:val="20"/>
          <w:vertAlign w:val="superscript"/>
        </w:rPr>
        <w:t>10</w:t>
      </w:r>
      <w:r w:rsidRPr="00E64198">
        <w:rPr>
          <w:rFonts w:cstheme="minorHAnsi"/>
          <w:sz w:val="20"/>
          <w:szCs w:val="20"/>
        </w:rPr>
        <w:t>, L.M. 't Hart</w:t>
      </w:r>
      <w:r>
        <w:rPr>
          <w:rFonts w:cstheme="minorHAnsi"/>
          <w:sz w:val="20"/>
          <w:szCs w:val="20"/>
          <w:vertAlign w:val="superscript"/>
        </w:rPr>
        <w:t>8</w:t>
      </w:r>
      <w:r w:rsidRPr="00AF28B9">
        <w:rPr>
          <w:rFonts w:cstheme="minorHAnsi"/>
          <w:sz w:val="20"/>
          <w:szCs w:val="20"/>
          <w:vertAlign w:val="superscript"/>
        </w:rPr>
        <w:t xml:space="preserve">, </w:t>
      </w:r>
      <w:r>
        <w:rPr>
          <w:rFonts w:cstheme="minorHAnsi"/>
          <w:sz w:val="20"/>
          <w:szCs w:val="20"/>
          <w:vertAlign w:val="superscript"/>
        </w:rPr>
        <w:t>9</w:t>
      </w:r>
      <w:r w:rsidRPr="00AF28B9">
        <w:rPr>
          <w:rFonts w:cstheme="minorHAnsi"/>
          <w:sz w:val="20"/>
          <w:szCs w:val="20"/>
          <w:vertAlign w:val="superscript"/>
        </w:rPr>
        <w:t>, 1</w:t>
      </w:r>
      <w:r>
        <w:rPr>
          <w:rFonts w:cstheme="minorHAnsi"/>
          <w:sz w:val="20"/>
          <w:szCs w:val="20"/>
          <w:vertAlign w:val="superscript"/>
        </w:rPr>
        <w:t>1</w:t>
      </w:r>
      <w:r w:rsidRPr="00AF28B9">
        <w:rPr>
          <w:rFonts w:cstheme="minorHAnsi"/>
          <w:sz w:val="20"/>
          <w:szCs w:val="20"/>
          <w:vertAlign w:val="superscript"/>
        </w:rPr>
        <w:t>, 1</w:t>
      </w:r>
      <w:r>
        <w:rPr>
          <w:rFonts w:cstheme="minorHAnsi"/>
          <w:sz w:val="20"/>
          <w:szCs w:val="20"/>
          <w:vertAlign w:val="superscript"/>
        </w:rPr>
        <w:t>2</w:t>
      </w:r>
      <w:r w:rsidRPr="00E64198">
        <w:rPr>
          <w:rFonts w:cstheme="minorHAnsi"/>
          <w:sz w:val="20"/>
          <w:szCs w:val="20"/>
        </w:rPr>
        <w:t>, M. Ghanbari</w:t>
      </w:r>
      <w:r w:rsidRPr="00AF28B9">
        <w:rPr>
          <w:rFonts w:cstheme="minorHAnsi"/>
          <w:sz w:val="20"/>
          <w:szCs w:val="20"/>
          <w:vertAlign w:val="superscript"/>
        </w:rPr>
        <w:t>1</w:t>
      </w:r>
      <w:r>
        <w:rPr>
          <w:rFonts w:cstheme="minorHAnsi"/>
          <w:sz w:val="20"/>
          <w:szCs w:val="20"/>
          <w:vertAlign w:val="superscript"/>
        </w:rPr>
        <w:t>3</w:t>
      </w:r>
      <w:r w:rsidRPr="00AF28B9">
        <w:rPr>
          <w:rFonts w:cstheme="minorHAnsi"/>
          <w:sz w:val="20"/>
          <w:szCs w:val="20"/>
          <w:vertAlign w:val="superscript"/>
        </w:rPr>
        <w:t>, 1</w:t>
      </w:r>
      <w:r>
        <w:rPr>
          <w:rFonts w:cstheme="minorHAnsi"/>
          <w:sz w:val="20"/>
          <w:szCs w:val="20"/>
          <w:vertAlign w:val="superscript"/>
        </w:rPr>
        <w:t>4</w:t>
      </w:r>
      <w:r w:rsidRPr="00E64198">
        <w:rPr>
          <w:rFonts w:cstheme="minorHAnsi"/>
          <w:sz w:val="20"/>
          <w:szCs w:val="20"/>
        </w:rPr>
        <w:t>, M.A. Ikram</w:t>
      </w:r>
      <w:r w:rsidRPr="00AF28B9">
        <w:rPr>
          <w:rFonts w:cstheme="minorHAnsi"/>
          <w:sz w:val="20"/>
          <w:szCs w:val="20"/>
          <w:vertAlign w:val="superscript"/>
        </w:rPr>
        <w:t>1</w:t>
      </w:r>
      <w:r>
        <w:rPr>
          <w:rFonts w:cstheme="minorHAnsi"/>
          <w:sz w:val="20"/>
          <w:szCs w:val="20"/>
          <w:vertAlign w:val="superscript"/>
        </w:rPr>
        <w:t>3</w:t>
      </w:r>
      <w:r w:rsidRPr="00E64198">
        <w:rPr>
          <w:rFonts w:cstheme="minorHAnsi"/>
          <w:sz w:val="20"/>
          <w:szCs w:val="20"/>
        </w:rPr>
        <w:t>, M.G. Netea</w:t>
      </w:r>
      <w:r w:rsidRPr="00AF28B9">
        <w:rPr>
          <w:rFonts w:cstheme="minorHAnsi"/>
          <w:sz w:val="20"/>
          <w:szCs w:val="20"/>
          <w:vertAlign w:val="superscript"/>
        </w:rPr>
        <w:t>1</w:t>
      </w:r>
      <w:r>
        <w:rPr>
          <w:rFonts w:cstheme="minorHAnsi"/>
          <w:sz w:val="20"/>
          <w:szCs w:val="20"/>
          <w:vertAlign w:val="superscript"/>
        </w:rPr>
        <w:t>5</w:t>
      </w:r>
      <w:r w:rsidRPr="00E64198">
        <w:rPr>
          <w:rFonts w:cstheme="minorHAnsi"/>
          <w:sz w:val="20"/>
          <w:szCs w:val="20"/>
        </w:rPr>
        <w:t>, M. Kloppenburg</w:t>
      </w:r>
      <w:r w:rsidRPr="00AF28B9">
        <w:rPr>
          <w:rFonts w:cstheme="minorHAnsi"/>
          <w:sz w:val="20"/>
          <w:szCs w:val="20"/>
          <w:vertAlign w:val="superscript"/>
        </w:rPr>
        <w:t>1</w:t>
      </w:r>
      <w:r>
        <w:rPr>
          <w:rFonts w:cstheme="minorHAnsi"/>
          <w:sz w:val="20"/>
          <w:szCs w:val="20"/>
          <w:vertAlign w:val="superscript"/>
        </w:rPr>
        <w:t>6</w:t>
      </w:r>
      <w:r w:rsidRPr="00AF28B9">
        <w:rPr>
          <w:rFonts w:cstheme="minorHAnsi"/>
          <w:sz w:val="20"/>
          <w:szCs w:val="20"/>
          <w:vertAlign w:val="superscript"/>
        </w:rPr>
        <w:t>, 1</w:t>
      </w:r>
      <w:r>
        <w:rPr>
          <w:rFonts w:cstheme="minorHAnsi"/>
          <w:sz w:val="20"/>
          <w:szCs w:val="20"/>
          <w:vertAlign w:val="superscript"/>
        </w:rPr>
        <w:t>7</w:t>
      </w:r>
      <w:r w:rsidRPr="00E64198">
        <w:rPr>
          <w:rFonts w:cstheme="minorHAnsi"/>
          <w:sz w:val="20"/>
          <w:szCs w:val="20"/>
        </w:rPr>
        <w:t>, Y.F.M. Ramos</w:t>
      </w:r>
      <w:r w:rsidRPr="00AF28B9">
        <w:rPr>
          <w:rFonts w:cstheme="minorHAnsi"/>
          <w:sz w:val="20"/>
          <w:szCs w:val="20"/>
          <w:vertAlign w:val="superscript"/>
        </w:rPr>
        <w:t>1</w:t>
      </w:r>
      <w:r>
        <w:rPr>
          <w:rFonts w:cstheme="minorHAnsi"/>
          <w:sz w:val="20"/>
          <w:szCs w:val="20"/>
          <w:vertAlign w:val="superscript"/>
        </w:rPr>
        <w:t>8</w:t>
      </w:r>
      <w:r w:rsidRPr="00E64198">
        <w:rPr>
          <w:rFonts w:cstheme="minorHAnsi"/>
          <w:sz w:val="20"/>
          <w:szCs w:val="20"/>
        </w:rPr>
        <w:t>, N. Bomer</w:t>
      </w:r>
      <w:r w:rsidRPr="00AF28B9">
        <w:rPr>
          <w:rFonts w:cstheme="minorHAnsi"/>
          <w:sz w:val="20"/>
          <w:szCs w:val="20"/>
          <w:vertAlign w:val="superscript"/>
        </w:rPr>
        <w:t>1</w:t>
      </w:r>
      <w:r>
        <w:rPr>
          <w:rFonts w:cstheme="minorHAnsi"/>
          <w:sz w:val="20"/>
          <w:szCs w:val="20"/>
          <w:vertAlign w:val="superscript"/>
        </w:rPr>
        <w:t>9</w:t>
      </w:r>
      <w:r w:rsidRPr="00E64198">
        <w:rPr>
          <w:rFonts w:cstheme="minorHAnsi"/>
          <w:sz w:val="20"/>
          <w:szCs w:val="20"/>
        </w:rPr>
        <w:t>, I. Meulenbelt</w:t>
      </w:r>
      <w:r w:rsidRPr="00AF28B9">
        <w:rPr>
          <w:rFonts w:cstheme="minorHAnsi"/>
          <w:sz w:val="20"/>
          <w:szCs w:val="20"/>
          <w:vertAlign w:val="superscript"/>
        </w:rPr>
        <w:t>1</w:t>
      </w:r>
      <w:r>
        <w:rPr>
          <w:rFonts w:cstheme="minorHAnsi"/>
          <w:sz w:val="20"/>
          <w:szCs w:val="20"/>
          <w:vertAlign w:val="superscript"/>
        </w:rPr>
        <w:t>8</w:t>
      </w:r>
      <w:r w:rsidRPr="00E64198">
        <w:rPr>
          <w:rFonts w:cstheme="minorHAnsi"/>
          <w:sz w:val="20"/>
          <w:szCs w:val="20"/>
        </w:rPr>
        <w:t>, K. Stronks</w:t>
      </w:r>
      <w:r>
        <w:rPr>
          <w:rFonts w:cstheme="minorHAnsi"/>
          <w:sz w:val="20"/>
          <w:szCs w:val="20"/>
          <w:vertAlign w:val="superscript"/>
        </w:rPr>
        <w:t>20</w:t>
      </w:r>
      <w:r w:rsidRPr="00E64198">
        <w:rPr>
          <w:rFonts w:cstheme="minorHAnsi"/>
          <w:sz w:val="20"/>
          <w:szCs w:val="20"/>
        </w:rPr>
        <w:t>, M.B. Snijder</w:t>
      </w:r>
      <w:r>
        <w:rPr>
          <w:rFonts w:cstheme="minorHAnsi"/>
          <w:sz w:val="20"/>
          <w:szCs w:val="20"/>
          <w:vertAlign w:val="superscript"/>
        </w:rPr>
        <w:t>20</w:t>
      </w:r>
      <w:r w:rsidRPr="00E64198">
        <w:rPr>
          <w:rFonts w:cstheme="minorHAnsi"/>
          <w:sz w:val="20"/>
          <w:szCs w:val="20"/>
        </w:rPr>
        <w:t>, A.H. Zwinderman</w:t>
      </w:r>
      <w:r w:rsidRPr="00AF28B9">
        <w:rPr>
          <w:rFonts w:cstheme="minorHAnsi"/>
          <w:sz w:val="20"/>
          <w:szCs w:val="20"/>
          <w:vertAlign w:val="superscript"/>
        </w:rPr>
        <w:t>2</w:t>
      </w:r>
      <w:r>
        <w:rPr>
          <w:rFonts w:cstheme="minorHAnsi"/>
          <w:sz w:val="20"/>
          <w:szCs w:val="20"/>
          <w:vertAlign w:val="superscript"/>
        </w:rPr>
        <w:t>1</w:t>
      </w:r>
      <w:r w:rsidRPr="00E64198">
        <w:rPr>
          <w:rFonts w:cstheme="minorHAnsi"/>
          <w:sz w:val="20"/>
          <w:szCs w:val="20"/>
        </w:rPr>
        <w:t>, B.T. Heijmans</w:t>
      </w:r>
      <w:r w:rsidRPr="00AF28B9">
        <w:rPr>
          <w:rFonts w:cstheme="minorHAnsi"/>
          <w:sz w:val="20"/>
          <w:szCs w:val="20"/>
          <w:vertAlign w:val="superscript"/>
        </w:rPr>
        <w:t>1</w:t>
      </w:r>
      <w:r>
        <w:rPr>
          <w:rFonts w:cstheme="minorHAnsi"/>
          <w:sz w:val="20"/>
          <w:szCs w:val="20"/>
          <w:vertAlign w:val="superscript"/>
        </w:rPr>
        <w:t>8</w:t>
      </w:r>
      <w:r w:rsidRPr="00E64198">
        <w:rPr>
          <w:rFonts w:cstheme="minorHAnsi"/>
          <w:sz w:val="20"/>
          <w:szCs w:val="20"/>
        </w:rPr>
        <w:t>, L.H.Lumey</w:t>
      </w:r>
      <w:r w:rsidRPr="00AF28B9">
        <w:rPr>
          <w:rFonts w:cstheme="minorHAnsi"/>
          <w:sz w:val="20"/>
          <w:szCs w:val="20"/>
          <w:vertAlign w:val="superscript"/>
        </w:rPr>
        <w:t>2</w:t>
      </w:r>
      <w:r>
        <w:rPr>
          <w:rFonts w:cstheme="minorHAnsi"/>
          <w:sz w:val="20"/>
          <w:szCs w:val="20"/>
          <w:vertAlign w:val="superscript"/>
        </w:rPr>
        <w:t>2</w:t>
      </w:r>
      <w:r w:rsidRPr="00E64198">
        <w:rPr>
          <w:rFonts w:cstheme="minorHAnsi"/>
          <w:sz w:val="20"/>
          <w:szCs w:val="20"/>
        </w:rPr>
        <w:t>, C. Wijmenga</w:t>
      </w:r>
      <w:r w:rsidRPr="00AF28B9">
        <w:rPr>
          <w:rFonts w:cstheme="minorHAnsi"/>
          <w:sz w:val="20"/>
          <w:szCs w:val="20"/>
          <w:vertAlign w:val="superscript"/>
        </w:rPr>
        <w:t>2</w:t>
      </w:r>
      <w:r>
        <w:rPr>
          <w:rFonts w:cstheme="minorHAnsi"/>
          <w:sz w:val="20"/>
          <w:szCs w:val="20"/>
          <w:vertAlign w:val="superscript"/>
        </w:rPr>
        <w:t>3</w:t>
      </w:r>
      <w:r w:rsidRPr="00E64198">
        <w:rPr>
          <w:rFonts w:cstheme="minorHAnsi"/>
          <w:sz w:val="20"/>
          <w:szCs w:val="20"/>
        </w:rPr>
        <w:t>, J. Fu</w:t>
      </w:r>
      <w:r w:rsidRPr="00AF28B9">
        <w:rPr>
          <w:rFonts w:cstheme="minorHAnsi"/>
          <w:sz w:val="20"/>
          <w:szCs w:val="20"/>
          <w:vertAlign w:val="superscript"/>
        </w:rPr>
        <w:t>2</w:t>
      </w:r>
      <w:r>
        <w:rPr>
          <w:rFonts w:cstheme="minorHAnsi"/>
          <w:sz w:val="20"/>
          <w:szCs w:val="20"/>
          <w:vertAlign w:val="superscript"/>
        </w:rPr>
        <w:t>3</w:t>
      </w:r>
      <w:r w:rsidRPr="00AF28B9">
        <w:rPr>
          <w:rFonts w:cstheme="minorHAnsi"/>
          <w:sz w:val="20"/>
          <w:szCs w:val="20"/>
          <w:vertAlign w:val="superscript"/>
        </w:rPr>
        <w:t>, 2</w:t>
      </w:r>
      <w:r>
        <w:rPr>
          <w:rFonts w:cstheme="minorHAnsi"/>
          <w:sz w:val="20"/>
          <w:szCs w:val="20"/>
          <w:vertAlign w:val="superscript"/>
        </w:rPr>
        <w:t>4</w:t>
      </w:r>
      <w:r w:rsidRPr="00E64198">
        <w:rPr>
          <w:rFonts w:cstheme="minorHAnsi"/>
          <w:sz w:val="20"/>
          <w:szCs w:val="20"/>
        </w:rPr>
        <w:t>, A. Zhernakova</w:t>
      </w:r>
      <w:r w:rsidRPr="00AF28B9">
        <w:rPr>
          <w:rFonts w:cstheme="minorHAnsi"/>
          <w:sz w:val="20"/>
          <w:szCs w:val="20"/>
          <w:vertAlign w:val="superscript"/>
        </w:rPr>
        <w:t>2</w:t>
      </w:r>
      <w:r>
        <w:rPr>
          <w:rFonts w:cstheme="minorHAnsi"/>
          <w:sz w:val="20"/>
          <w:szCs w:val="20"/>
          <w:vertAlign w:val="superscript"/>
        </w:rPr>
        <w:t>3</w:t>
      </w:r>
      <w:r w:rsidRPr="00E64198">
        <w:rPr>
          <w:rFonts w:cstheme="minorHAnsi"/>
          <w:sz w:val="20"/>
          <w:szCs w:val="20"/>
        </w:rPr>
        <w:t>, J. Deelen</w:t>
      </w:r>
      <w:r w:rsidRPr="00AF28B9">
        <w:rPr>
          <w:rFonts w:cstheme="minorHAnsi"/>
          <w:sz w:val="20"/>
          <w:szCs w:val="20"/>
          <w:vertAlign w:val="superscript"/>
        </w:rPr>
        <w:t>2</w:t>
      </w:r>
      <w:r>
        <w:rPr>
          <w:rFonts w:cstheme="minorHAnsi"/>
          <w:sz w:val="20"/>
          <w:szCs w:val="20"/>
          <w:vertAlign w:val="superscript"/>
        </w:rPr>
        <w:t>5</w:t>
      </w:r>
      <w:r w:rsidRPr="00AF28B9">
        <w:rPr>
          <w:rFonts w:cstheme="minorHAnsi"/>
          <w:sz w:val="20"/>
          <w:szCs w:val="20"/>
          <w:vertAlign w:val="superscript"/>
        </w:rPr>
        <w:t>, 1</w:t>
      </w:r>
      <w:r>
        <w:rPr>
          <w:rFonts w:cstheme="minorHAnsi"/>
          <w:sz w:val="20"/>
          <w:szCs w:val="20"/>
          <w:vertAlign w:val="superscript"/>
        </w:rPr>
        <w:t>8</w:t>
      </w:r>
      <w:r w:rsidRPr="00E64198">
        <w:rPr>
          <w:rFonts w:cstheme="minorHAnsi"/>
          <w:sz w:val="20"/>
          <w:szCs w:val="20"/>
        </w:rPr>
        <w:t>, S.P. Mooijaart</w:t>
      </w:r>
      <w:r w:rsidRPr="00AF28B9">
        <w:rPr>
          <w:rFonts w:cstheme="minorHAnsi"/>
          <w:sz w:val="20"/>
          <w:szCs w:val="20"/>
          <w:vertAlign w:val="superscript"/>
        </w:rPr>
        <w:t>2</w:t>
      </w:r>
      <w:r>
        <w:rPr>
          <w:rFonts w:cstheme="minorHAnsi"/>
          <w:sz w:val="20"/>
          <w:szCs w:val="20"/>
          <w:vertAlign w:val="superscript"/>
        </w:rPr>
        <w:t>6</w:t>
      </w:r>
      <w:r w:rsidRPr="00E64198">
        <w:rPr>
          <w:rFonts w:cstheme="minorHAnsi"/>
          <w:sz w:val="20"/>
          <w:szCs w:val="20"/>
        </w:rPr>
        <w:t>, M. Beekman</w:t>
      </w:r>
      <w:r w:rsidRPr="00AF28B9">
        <w:rPr>
          <w:rFonts w:cstheme="minorHAnsi"/>
          <w:sz w:val="20"/>
          <w:szCs w:val="20"/>
          <w:vertAlign w:val="superscript"/>
        </w:rPr>
        <w:t>1</w:t>
      </w:r>
      <w:r>
        <w:rPr>
          <w:rFonts w:cstheme="minorHAnsi"/>
          <w:sz w:val="20"/>
          <w:szCs w:val="20"/>
          <w:vertAlign w:val="superscript"/>
        </w:rPr>
        <w:t>8</w:t>
      </w:r>
      <w:r w:rsidRPr="00E64198">
        <w:rPr>
          <w:rFonts w:cstheme="minorHAnsi"/>
          <w:sz w:val="20"/>
          <w:szCs w:val="20"/>
        </w:rPr>
        <w:t>, P.E. Slagboom</w:t>
      </w:r>
      <w:r w:rsidRPr="00AF28B9">
        <w:rPr>
          <w:rFonts w:cstheme="minorHAnsi"/>
          <w:sz w:val="20"/>
          <w:szCs w:val="20"/>
          <w:vertAlign w:val="superscript"/>
        </w:rPr>
        <w:t>1</w:t>
      </w:r>
      <w:r>
        <w:rPr>
          <w:rFonts w:cstheme="minorHAnsi"/>
          <w:sz w:val="20"/>
          <w:szCs w:val="20"/>
          <w:vertAlign w:val="superscript"/>
        </w:rPr>
        <w:t>8</w:t>
      </w:r>
      <w:r w:rsidRPr="00AF28B9">
        <w:rPr>
          <w:rFonts w:cstheme="minorHAnsi"/>
          <w:sz w:val="20"/>
          <w:szCs w:val="20"/>
          <w:vertAlign w:val="superscript"/>
        </w:rPr>
        <w:t>, 2</w:t>
      </w:r>
      <w:r>
        <w:rPr>
          <w:rFonts w:cstheme="minorHAnsi"/>
          <w:sz w:val="20"/>
          <w:szCs w:val="20"/>
          <w:vertAlign w:val="superscript"/>
        </w:rPr>
        <w:t>5</w:t>
      </w:r>
      <w:r w:rsidRPr="00E64198">
        <w:rPr>
          <w:rFonts w:cstheme="minorHAnsi"/>
          <w:sz w:val="20"/>
          <w:szCs w:val="20"/>
        </w:rPr>
        <w:t>, G.L.J. Onderwater</w:t>
      </w:r>
      <w:r w:rsidRPr="00AF28B9">
        <w:rPr>
          <w:rFonts w:cstheme="minorHAnsi"/>
          <w:sz w:val="20"/>
          <w:szCs w:val="20"/>
          <w:vertAlign w:val="superscript"/>
        </w:rPr>
        <w:t>2</w:t>
      </w:r>
      <w:r>
        <w:rPr>
          <w:rFonts w:cstheme="minorHAnsi"/>
          <w:sz w:val="20"/>
          <w:szCs w:val="20"/>
          <w:vertAlign w:val="superscript"/>
        </w:rPr>
        <w:t>7</w:t>
      </w:r>
      <w:r w:rsidRPr="00E64198">
        <w:rPr>
          <w:rFonts w:cstheme="minorHAnsi"/>
          <w:sz w:val="20"/>
          <w:szCs w:val="20"/>
        </w:rPr>
        <w:t>, A.M.J.M. van den Maagdenberg</w:t>
      </w:r>
      <w:r w:rsidRPr="00AF28B9">
        <w:rPr>
          <w:rFonts w:cstheme="minorHAnsi"/>
          <w:sz w:val="20"/>
          <w:szCs w:val="20"/>
          <w:vertAlign w:val="superscript"/>
        </w:rPr>
        <w:t>2</w:t>
      </w:r>
      <w:r>
        <w:rPr>
          <w:rFonts w:cstheme="minorHAnsi"/>
          <w:sz w:val="20"/>
          <w:szCs w:val="20"/>
          <w:vertAlign w:val="superscript"/>
        </w:rPr>
        <w:t>8</w:t>
      </w:r>
      <w:r w:rsidRPr="00AF28B9">
        <w:rPr>
          <w:rFonts w:cstheme="minorHAnsi"/>
          <w:sz w:val="20"/>
          <w:szCs w:val="20"/>
          <w:vertAlign w:val="superscript"/>
        </w:rPr>
        <w:t>, 2</w:t>
      </w:r>
      <w:r>
        <w:rPr>
          <w:rFonts w:cstheme="minorHAnsi"/>
          <w:sz w:val="20"/>
          <w:szCs w:val="20"/>
          <w:vertAlign w:val="superscript"/>
        </w:rPr>
        <w:t>7</w:t>
      </w:r>
      <w:r w:rsidRPr="00E64198">
        <w:rPr>
          <w:rFonts w:cstheme="minorHAnsi"/>
          <w:sz w:val="20"/>
          <w:szCs w:val="20"/>
        </w:rPr>
        <w:t>, G.M. Terwindt</w:t>
      </w:r>
      <w:r w:rsidRPr="00AF28B9">
        <w:rPr>
          <w:rFonts w:cstheme="minorHAnsi"/>
          <w:sz w:val="20"/>
          <w:szCs w:val="20"/>
          <w:vertAlign w:val="superscript"/>
        </w:rPr>
        <w:t>2</w:t>
      </w:r>
      <w:r>
        <w:rPr>
          <w:rFonts w:cstheme="minorHAnsi"/>
          <w:sz w:val="20"/>
          <w:szCs w:val="20"/>
          <w:vertAlign w:val="superscript"/>
        </w:rPr>
        <w:t>7</w:t>
      </w:r>
      <w:r w:rsidRPr="00E64198">
        <w:rPr>
          <w:rFonts w:cstheme="minorHAnsi"/>
          <w:sz w:val="20"/>
          <w:szCs w:val="20"/>
        </w:rPr>
        <w:t>, C.Thesing</w:t>
      </w:r>
      <w:r w:rsidRPr="00AF28B9">
        <w:rPr>
          <w:rFonts w:cstheme="minorHAnsi"/>
          <w:sz w:val="20"/>
          <w:szCs w:val="20"/>
          <w:vertAlign w:val="superscript"/>
        </w:rPr>
        <w:t>2</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8</w:t>
      </w:r>
      <w:r w:rsidRPr="00E64198">
        <w:rPr>
          <w:rFonts w:cstheme="minorHAnsi"/>
          <w:sz w:val="20"/>
          <w:szCs w:val="20"/>
        </w:rPr>
        <w:t>, M. Bot</w:t>
      </w:r>
      <w:r w:rsidRPr="00AF28B9">
        <w:rPr>
          <w:rFonts w:cstheme="minorHAnsi"/>
          <w:sz w:val="20"/>
          <w:szCs w:val="20"/>
          <w:vertAlign w:val="superscript"/>
        </w:rPr>
        <w:t>2</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8</w:t>
      </w:r>
      <w:r w:rsidRPr="00E64198">
        <w:rPr>
          <w:rFonts w:cstheme="minorHAnsi"/>
          <w:sz w:val="20"/>
          <w:szCs w:val="20"/>
        </w:rPr>
        <w:t>, B.W.J.H. Penninx</w:t>
      </w:r>
      <w:r w:rsidRPr="00AF28B9">
        <w:rPr>
          <w:rFonts w:cstheme="minorHAnsi"/>
          <w:sz w:val="20"/>
          <w:szCs w:val="20"/>
          <w:vertAlign w:val="superscript"/>
        </w:rPr>
        <w:t>2</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8</w:t>
      </w:r>
      <w:r w:rsidRPr="00E64198">
        <w:rPr>
          <w:rFonts w:cstheme="minorHAnsi"/>
          <w:sz w:val="20"/>
          <w:szCs w:val="20"/>
        </w:rPr>
        <w:t>, S. Trompet</w:t>
      </w:r>
      <w:r>
        <w:rPr>
          <w:rFonts w:cstheme="minorHAnsi"/>
          <w:sz w:val="20"/>
          <w:szCs w:val="20"/>
          <w:vertAlign w:val="superscript"/>
        </w:rPr>
        <w:t>30</w:t>
      </w:r>
      <w:r w:rsidRPr="00AF28B9">
        <w:rPr>
          <w:rFonts w:cstheme="minorHAnsi"/>
          <w:sz w:val="20"/>
          <w:szCs w:val="20"/>
          <w:vertAlign w:val="superscript"/>
        </w:rPr>
        <w:t>, 2</w:t>
      </w:r>
      <w:r>
        <w:rPr>
          <w:rFonts w:cstheme="minorHAnsi"/>
          <w:sz w:val="20"/>
          <w:szCs w:val="20"/>
          <w:vertAlign w:val="superscript"/>
        </w:rPr>
        <w:t>6</w:t>
      </w:r>
      <w:r w:rsidRPr="00E64198">
        <w:rPr>
          <w:rFonts w:cstheme="minorHAnsi"/>
          <w:sz w:val="20"/>
          <w:szCs w:val="20"/>
        </w:rPr>
        <w:t>, J.W. Jukema</w:t>
      </w:r>
      <w:r>
        <w:rPr>
          <w:rFonts w:cstheme="minorHAnsi"/>
          <w:sz w:val="20"/>
          <w:szCs w:val="20"/>
          <w:vertAlign w:val="superscript"/>
        </w:rPr>
        <w:t>30</w:t>
      </w:r>
      <w:r w:rsidRPr="00E64198">
        <w:rPr>
          <w:rFonts w:cstheme="minorHAnsi"/>
          <w:sz w:val="20"/>
          <w:szCs w:val="20"/>
        </w:rPr>
        <w:t>, N. Sattar</w:t>
      </w:r>
      <w:r w:rsidRPr="00AF28B9">
        <w:rPr>
          <w:rFonts w:cstheme="minorHAnsi"/>
          <w:sz w:val="20"/>
          <w:szCs w:val="20"/>
          <w:vertAlign w:val="superscript"/>
        </w:rPr>
        <w:t>3</w:t>
      </w:r>
      <w:r>
        <w:rPr>
          <w:rFonts w:cstheme="minorHAnsi"/>
          <w:sz w:val="20"/>
          <w:szCs w:val="20"/>
          <w:vertAlign w:val="superscript"/>
        </w:rPr>
        <w:t>1</w:t>
      </w:r>
      <w:r w:rsidRPr="00E64198">
        <w:rPr>
          <w:rFonts w:cstheme="minorHAnsi"/>
          <w:sz w:val="20"/>
          <w:szCs w:val="20"/>
        </w:rPr>
        <w:t>, I.C.C. van der Horst</w:t>
      </w:r>
      <w:r w:rsidRPr="00AF28B9">
        <w:rPr>
          <w:rFonts w:cstheme="minorHAnsi"/>
          <w:sz w:val="20"/>
          <w:szCs w:val="20"/>
          <w:vertAlign w:val="superscript"/>
        </w:rPr>
        <w:t>3</w:t>
      </w:r>
      <w:r>
        <w:rPr>
          <w:rFonts w:cstheme="minorHAnsi"/>
          <w:sz w:val="20"/>
          <w:szCs w:val="20"/>
          <w:vertAlign w:val="superscript"/>
        </w:rPr>
        <w:t>2</w:t>
      </w:r>
      <w:r w:rsidRPr="00E64198">
        <w:rPr>
          <w:rFonts w:cstheme="minorHAnsi"/>
          <w:sz w:val="20"/>
          <w:szCs w:val="20"/>
        </w:rPr>
        <w:t>, P. van der Harst</w:t>
      </w:r>
      <w:r w:rsidRPr="00AF28B9">
        <w:rPr>
          <w:rFonts w:cstheme="minorHAnsi"/>
          <w:sz w:val="20"/>
          <w:szCs w:val="20"/>
          <w:vertAlign w:val="superscript"/>
        </w:rPr>
        <w:t>3</w:t>
      </w:r>
      <w:r>
        <w:rPr>
          <w:rFonts w:cstheme="minorHAnsi"/>
          <w:sz w:val="20"/>
          <w:szCs w:val="20"/>
          <w:vertAlign w:val="superscript"/>
        </w:rPr>
        <w:t>3</w:t>
      </w:r>
      <w:r w:rsidRPr="00E64198">
        <w:rPr>
          <w:rFonts w:cstheme="minorHAnsi"/>
          <w:sz w:val="20"/>
          <w:szCs w:val="20"/>
        </w:rPr>
        <w:t>, C. So-Osman</w:t>
      </w:r>
      <w:r w:rsidRPr="00AF28B9">
        <w:rPr>
          <w:rFonts w:cstheme="minorHAnsi"/>
          <w:sz w:val="20"/>
          <w:szCs w:val="20"/>
          <w:vertAlign w:val="superscript"/>
        </w:rPr>
        <w:t>3</w:t>
      </w:r>
      <w:r>
        <w:rPr>
          <w:rFonts w:cstheme="minorHAnsi"/>
          <w:sz w:val="20"/>
          <w:szCs w:val="20"/>
          <w:vertAlign w:val="superscript"/>
        </w:rPr>
        <w:t>4</w:t>
      </w:r>
      <w:r w:rsidRPr="00AF28B9">
        <w:rPr>
          <w:rFonts w:cstheme="minorHAnsi"/>
          <w:sz w:val="20"/>
          <w:szCs w:val="20"/>
          <w:vertAlign w:val="superscript"/>
        </w:rPr>
        <w:t>, 3</w:t>
      </w:r>
      <w:r>
        <w:rPr>
          <w:rFonts w:cstheme="minorHAnsi"/>
          <w:sz w:val="20"/>
          <w:szCs w:val="20"/>
          <w:vertAlign w:val="superscript"/>
        </w:rPr>
        <w:t>5</w:t>
      </w:r>
      <w:r w:rsidRPr="00E64198">
        <w:rPr>
          <w:rFonts w:cstheme="minorHAnsi"/>
          <w:sz w:val="20"/>
          <w:szCs w:val="20"/>
        </w:rPr>
        <w:t>, J.A. van Hilten</w:t>
      </w:r>
      <w:r w:rsidRPr="00AF28B9">
        <w:rPr>
          <w:rFonts w:cstheme="minorHAnsi"/>
          <w:sz w:val="20"/>
          <w:szCs w:val="20"/>
          <w:vertAlign w:val="superscript"/>
        </w:rPr>
        <w:t>3</w:t>
      </w:r>
      <w:r>
        <w:rPr>
          <w:rFonts w:cstheme="minorHAnsi"/>
          <w:sz w:val="20"/>
          <w:szCs w:val="20"/>
          <w:vertAlign w:val="superscript"/>
        </w:rPr>
        <w:t>6</w:t>
      </w:r>
      <w:r w:rsidRPr="00E64198">
        <w:rPr>
          <w:rFonts w:cstheme="minorHAnsi"/>
          <w:sz w:val="20"/>
          <w:szCs w:val="20"/>
        </w:rPr>
        <w:t>, R.G.H.H. Nelissen</w:t>
      </w:r>
      <w:r w:rsidRPr="00AF28B9">
        <w:rPr>
          <w:rFonts w:cstheme="minorHAnsi"/>
          <w:sz w:val="20"/>
          <w:szCs w:val="20"/>
          <w:vertAlign w:val="superscript"/>
        </w:rPr>
        <w:t>3</w:t>
      </w:r>
      <w:r>
        <w:rPr>
          <w:rFonts w:cstheme="minorHAnsi"/>
          <w:sz w:val="20"/>
          <w:szCs w:val="20"/>
          <w:vertAlign w:val="superscript"/>
        </w:rPr>
        <w:t>7</w:t>
      </w:r>
      <w:r w:rsidRPr="00E64198">
        <w:rPr>
          <w:rFonts w:cstheme="minorHAnsi"/>
          <w:sz w:val="20"/>
          <w:szCs w:val="20"/>
        </w:rPr>
        <w:t>, I.E. Höfer</w:t>
      </w:r>
      <w:r w:rsidRPr="00AF28B9">
        <w:rPr>
          <w:rFonts w:cstheme="minorHAnsi"/>
          <w:sz w:val="20"/>
          <w:szCs w:val="20"/>
          <w:vertAlign w:val="superscript"/>
        </w:rPr>
        <w:t>3</w:t>
      </w:r>
      <w:r>
        <w:rPr>
          <w:rFonts w:cstheme="minorHAnsi"/>
          <w:sz w:val="20"/>
          <w:szCs w:val="20"/>
          <w:vertAlign w:val="superscript"/>
        </w:rPr>
        <w:t>8</w:t>
      </w:r>
      <w:r w:rsidRPr="00E64198">
        <w:rPr>
          <w:rFonts w:cstheme="minorHAnsi"/>
          <w:sz w:val="20"/>
          <w:szCs w:val="20"/>
        </w:rPr>
        <w:t>, F.W. Asselbergs</w:t>
      </w:r>
      <w:r w:rsidRPr="00AF28B9">
        <w:rPr>
          <w:rFonts w:cstheme="minorHAnsi"/>
          <w:sz w:val="20"/>
          <w:szCs w:val="20"/>
          <w:vertAlign w:val="superscript"/>
        </w:rPr>
        <w:t>3</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40</w:t>
      </w:r>
      <w:r w:rsidRPr="00E64198">
        <w:rPr>
          <w:rFonts w:cstheme="minorHAnsi"/>
          <w:sz w:val="20"/>
          <w:szCs w:val="20"/>
        </w:rPr>
        <w:t>, P. Scheltens</w:t>
      </w:r>
      <w:r w:rsidRPr="00AF28B9">
        <w:rPr>
          <w:rFonts w:cstheme="minorHAnsi"/>
          <w:sz w:val="20"/>
          <w:szCs w:val="20"/>
          <w:vertAlign w:val="superscript"/>
        </w:rPr>
        <w:t>4</w:t>
      </w:r>
      <w:r>
        <w:rPr>
          <w:rFonts w:cstheme="minorHAnsi"/>
          <w:sz w:val="20"/>
          <w:szCs w:val="20"/>
          <w:vertAlign w:val="superscript"/>
        </w:rPr>
        <w:t>1</w:t>
      </w:r>
      <w:r w:rsidRPr="00E64198">
        <w:rPr>
          <w:rFonts w:cstheme="minorHAnsi"/>
          <w:sz w:val="20"/>
          <w:szCs w:val="20"/>
        </w:rPr>
        <w:t>, C.E. Teunissen</w:t>
      </w:r>
      <w:r w:rsidRPr="00AF28B9">
        <w:rPr>
          <w:rFonts w:cstheme="minorHAnsi"/>
          <w:sz w:val="20"/>
          <w:szCs w:val="20"/>
          <w:vertAlign w:val="superscript"/>
        </w:rPr>
        <w:t>4</w:t>
      </w:r>
      <w:r>
        <w:rPr>
          <w:rFonts w:cstheme="minorHAnsi"/>
          <w:sz w:val="20"/>
          <w:szCs w:val="20"/>
          <w:vertAlign w:val="superscript"/>
        </w:rPr>
        <w:t>2</w:t>
      </w:r>
      <w:r w:rsidRPr="00E64198">
        <w:rPr>
          <w:rFonts w:cstheme="minorHAnsi"/>
          <w:sz w:val="20"/>
          <w:szCs w:val="20"/>
        </w:rPr>
        <w:t>, W.M. van der Flier</w:t>
      </w:r>
      <w:r w:rsidRPr="00AF28B9">
        <w:rPr>
          <w:rFonts w:cstheme="minorHAnsi"/>
          <w:sz w:val="20"/>
          <w:szCs w:val="20"/>
          <w:vertAlign w:val="superscript"/>
        </w:rPr>
        <w:t>4</w:t>
      </w:r>
      <w:r>
        <w:rPr>
          <w:rFonts w:cstheme="minorHAnsi"/>
          <w:sz w:val="20"/>
          <w:szCs w:val="20"/>
          <w:vertAlign w:val="superscript"/>
        </w:rPr>
        <w:t>3</w:t>
      </w:r>
      <w:r w:rsidRPr="00AF28B9">
        <w:rPr>
          <w:rFonts w:cstheme="minorHAnsi"/>
          <w:sz w:val="20"/>
          <w:szCs w:val="20"/>
          <w:vertAlign w:val="superscript"/>
        </w:rPr>
        <w:t>, 4</w:t>
      </w:r>
      <w:r>
        <w:rPr>
          <w:rFonts w:cstheme="minorHAnsi"/>
          <w:sz w:val="20"/>
          <w:szCs w:val="20"/>
          <w:vertAlign w:val="superscript"/>
        </w:rPr>
        <w:t>1</w:t>
      </w:r>
      <w:r w:rsidRPr="00E64198">
        <w:rPr>
          <w:rFonts w:cstheme="minorHAnsi"/>
          <w:sz w:val="20"/>
          <w:szCs w:val="20"/>
        </w:rPr>
        <w:t>, J. van Dongen</w:t>
      </w:r>
      <w:r w:rsidRPr="00AF28B9">
        <w:rPr>
          <w:rFonts w:cstheme="minorHAnsi"/>
          <w:sz w:val="20"/>
          <w:szCs w:val="20"/>
          <w:vertAlign w:val="superscript"/>
        </w:rPr>
        <w:t>2</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8</w:t>
      </w:r>
      <w:r w:rsidRPr="00E64198">
        <w:rPr>
          <w:rFonts w:cstheme="minorHAnsi"/>
          <w:sz w:val="20"/>
          <w:szCs w:val="20"/>
        </w:rPr>
        <w:t>, R. Pool</w:t>
      </w:r>
      <w:r w:rsidRPr="00AF28B9">
        <w:rPr>
          <w:rFonts w:cstheme="minorHAnsi"/>
          <w:sz w:val="20"/>
          <w:szCs w:val="20"/>
          <w:vertAlign w:val="superscript"/>
        </w:rPr>
        <w:t>2</w:t>
      </w:r>
      <w:r>
        <w:rPr>
          <w:rFonts w:cstheme="minorHAnsi"/>
          <w:sz w:val="20"/>
          <w:szCs w:val="20"/>
          <w:vertAlign w:val="superscript"/>
        </w:rPr>
        <w:t>9</w:t>
      </w:r>
      <w:r w:rsidRPr="00E64198">
        <w:rPr>
          <w:rFonts w:cstheme="minorHAnsi"/>
          <w:sz w:val="20"/>
          <w:szCs w:val="20"/>
        </w:rPr>
        <w:t>, A.H.M. Willemsen</w:t>
      </w:r>
      <w:r w:rsidRPr="00AF28B9">
        <w:rPr>
          <w:rFonts w:cstheme="minorHAnsi"/>
          <w:sz w:val="20"/>
          <w:szCs w:val="20"/>
          <w:vertAlign w:val="superscript"/>
        </w:rPr>
        <w:t>2</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8</w:t>
      </w:r>
      <w:r w:rsidRPr="00E64198">
        <w:rPr>
          <w:rFonts w:cstheme="minorHAnsi"/>
          <w:sz w:val="20"/>
          <w:szCs w:val="20"/>
        </w:rPr>
        <w:t>, D.I. Boomsma</w:t>
      </w:r>
      <w:r w:rsidRPr="00AF28B9">
        <w:rPr>
          <w:rFonts w:cstheme="minorHAnsi"/>
          <w:sz w:val="20"/>
          <w:szCs w:val="20"/>
          <w:vertAlign w:val="superscript"/>
        </w:rPr>
        <w:t>2</w:t>
      </w:r>
      <w:r>
        <w:rPr>
          <w:rFonts w:cstheme="minorHAnsi"/>
          <w:sz w:val="20"/>
          <w:szCs w:val="20"/>
          <w:vertAlign w:val="superscript"/>
        </w:rPr>
        <w:t>9</w:t>
      </w:r>
      <w:r w:rsidRPr="00AF28B9">
        <w:rPr>
          <w:rFonts w:cstheme="minorHAnsi"/>
          <w:sz w:val="20"/>
          <w:szCs w:val="20"/>
          <w:vertAlign w:val="superscript"/>
        </w:rPr>
        <w:t xml:space="preserve">, </w:t>
      </w:r>
      <w:r>
        <w:rPr>
          <w:rFonts w:cstheme="minorHAnsi"/>
          <w:sz w:val="20"/>
          <w:szCs w:val="20"/>
          <w:vertAlign w:val="superscript"/>
        </w:rPr>
        <w:t>8</w:t>
      </w:r>
    </w:p>
    <w:p w14:paraId="19C5F698" w14:textId="77777777" w:rsidR="00322259" w:rsidRPr="0009509B" w:rsidRDefault="00322259" w:rsidP="00322259">
      <w:pPr>
        <w:pStyle w:val="Heading1"/>
        <w:rPr>
          <w:rStyle w:val="IntenseReference"/>
          <w:rFonts w:asciiTheme="minorHAnsi" w:hAnsiTheme="minorHAnsi" w:cstheme="minorHAnsi"/>
          <w:b w:val="0"/>
          <w:bCs w:val="0"/>
        </w:rPr>
      </w:pPr>
      <w:r w:rsidRPr="0009509B">
        <w:rPr>
          <w:rStyle w:val="IntenseReference"/>
          <w:rFonts w:asciiTheme="minorHAnsi" w:hAnsiTheme="minorHAnsi" w:cstheme="minorHAnsi"/>
        </w:rPr>
        <w:t>Sample Logistics, Database &amp; Catalogue:</w:t>
      </w:r>
    </w:p>
    <w:p w14:paraId="5A91E1AF" w14:textId="77777777" w:rsidR="00322259" w:rsidRPr="00322259" w:rsidRDefault="00322259" w:rsidP="00322259">
      <w:pPr>
        <w:rPr>
          <w:rFonts w:cstheme="minorHAnsi"/>
        </w:rPr>
      </w:pPr>
      <w:r w:rsidRPr="00322259">
        <w:rPr>
          <w:rFonts w:cstheme="minorHAnsi"/>
          <w:sz w:val="20"/>
          <w:szCs w:val="20"/>
        </w:rPr>
        <w:t>H.E.D. Suchiman</w:t>
      </w:r>
      <w:r w:rsidRPr="00322259">
        <w:rPr>
          <w:rFonts w:cstheme="minorHAnsi"/>
          <w:sz w:val="20"/>
          <w:szCs w:val="20"/>
          <w:vertAlign w:val="superscript"/>
        </w:rPr>
        <w:t>18</w:t>
      </w:r>
      <w:r w:rsidRPr="00322259">
        <w:rPr>
          <w:rFonts w:cstheme="minorHAnsi"/>
          <w:sz w:val="20"/>
          <w:szCs w:val="20"/>
        </w:rPr>
        <w:t>, J.J.H. Barkey Wolf</w:t>
      </w:r>
      <w:r w:rsidRPr="00322259">
        <w:rPr>
          <w:rFonts w:cstheme="minorHAnsi"/>
          <w:sz w:val="20"/>
          <w:szCs w:val="20"/>
          <w:vertAlign w:val="superscript"/>
        </w:rPr>
        <w:t>18</w:t>
      </w:r>
      <w:r w:rsidRPr="00322259">
        <w:rPr>
          <w:rFonts w:cstheme="minorHAnsi"/>
          <w:sz w:val="20"/>
          <w:szCs w:val="20"/>
        </w:rPr>
        <w:t>, M. Beekman</w:t>
      </w:r>
      <w:r w:rsidRPr="00322259">
        <w:rPr>
          <w:rFonts w:cstheme="minorHAnsi"/>
          <w:sz w:val="20"/>
          <w:szCs w:val="20"/>
          <w:vertAlign w:val="superscript"/>
        </w:rPr>
        <w:t>18</w:t>
      </w:r>
      <w:r w:rsidRPr="00322259">
        <w:rPr>
          <w:rFonts w:cstheme="minorHAnsi"/>
          <w:sz w:val="20"/>
          <w:szCs w:val="20"/>
        </w:rPr>
        <w:t>, D. Cats</w:t>
      </w:r>
      <w:r w:rsidRPr="00322259">
        <w:rPr>
          <w:rFonts w:cstheme="minorHAnsi"/>
          <w:sz w:val="20"/>
          <w:szCs w:val="20"/>
          <w:vertAlign w:val="superscript"/>
        </w:rPr>
        <w:t>45</w:t>
      </w:r>
      <w:r w:rsidRPr="00322259">
        <w:rPr>
          <w:rFonts w:cstheme="minorHAnsi"/>
          <w:sz w:val="20"/>
          <w:szCs w:val="20"/>
        </w:rPr>
        <w:t>, H. Mei</w:t>
      </w:r>
      <w:r w:rsidRPr="00322259">
        <w:rPr>
          <w:rFonts w:cstheme="minorHAnsi"/>
          <w:sz w:val="20"/>
          <w:szCs w:val="20"/>
          <w:vertAlign w:val="superscript"/>
        </w:rPr>
        <w:t>45</w:t>
      </w:r>
      <w:r w:rsidRPr="00322259">
        <w:rPr>
          <w:rFonts w:cstheme="minorHAnsi"/>
          <w:sz w:val="20"/>
          <w:szCs w:val="20"/>
        </w:rPr>
        <w:t>, M. Slofstra</w:t>
      </w:r>
      <w:r w:rsidRPr="00322259">
        <w:rPr>
          <w:rFonts w:cstheme="minorHAnsi"/>
          <w:sz w:val="20"/>
          <w:szCs w:val="20"/>
          <w:vertAlign w:val="superscript"/>
        </w:rPr>
        <w:t>23</w:t>
      </w:r>
      <w:r w:rsidRPr="00322259">
        <w:rPr>
          <w:rFonts w:cstheme="minorHAnsi"/>
          <w:sz w:val="20"/>
          <w:szCs w:val="20"/>
        </w:rPr>
        <w:t>, M. Swertz</w:t>
      </w:r>
      <w:r w:rsidRPr="00322259">
        <w:rPr>
          <w:rFonts w:cstheme="minorHAnsi"/>
          <w:sz w:val="20"/>
          <w:szCs w:val="20"/>
          <w:vertAlign w:val="superscript"/>
        </w:rPr>
        <w:t>46, 23</w:t>
      </w:r>
      <w:r w:rsidRPr="00322259">
        <w:rPr>
          <w:rFonts w:cstheme="minorHAnsi"/>
          <w:sz w:val="20"/>
          <w:szCs w:val="20"/>
        </w:rPr>
        <w:t>, M.J.T. Reinders</w:t>
      </w:r>
      <w:r w:rsidRPr="00322259">
        <w:rPr>
          <w:rFonts w:cstheme="minorHAnsi"/>
          <w:sz w:val="20"/>
          <w:szCs w:val="20"/>
          <w:vertAlign w:val="superscript"/>
        </w:rPr>
        <w:t>47, 48</w:t>
      </w:r>
      <w:r w:rsidRPr="00322259">
        <w:rPr>
          <w:rFonts w:cstheme="minorHAnsi"/>
          <w:sz w:val="20"/>
          <w:szCs w:val="20"/>
        </w:rPr>
        <w:t>, E.B. van den Akker</w:t>
      </w:r>
      <w:r w:rsidRPr="00322259">
        <w:rPr>
          <w:rFonts w:cstheme="minorHAnsi"/>
          <w:sz w:val="20"/>
          <w:szCs w:val="20"/>
          <w:vertAlign w:val="superscript"/>
        </w:rPr>
        <w:t>47, 18</w:t>
      </w:r>
    </w:p>
    <w:p w14:paraId="298BE6D2" w14:textId="77777777" w:rsidR="00322259" w:rsidRPr="0069078B" w:rsidRDefault="00322259" w:rsidP="00322259">
      <w:pPr>
        <w:pStyle w:val="Heading1"/>
        <w:rPr>
          <w:rStyle w:val="IntenseReference"/>
          <w:rFonts w:asciiTheme="minorHAnsi" w:hAnsiTheme="minorHAnsi" w:cstheme="minorHAnsi"/>
          <w:lang w:val="en-US"/>
        </w:rPr>
      </w:pPr>
      <w:r w:rsidRPr="0069078B">
        <w:rPr>
          <w:rStyle w:val="IntenseReference"/>
          <w:rFonts w:asciiTheme="minorHAnsi" w:hAnsiTheme="minorHAnsi" w:cstheme="minorHAnsi"/>
          <w:lang w:val="en-US"/>
        </w:rPr>
        <w:t>Steering committee:</w:t>
      </w:r>
    </w:p>
    <w:p w14:paraId="7722BD82" w14:textId="77777777" w:rsidR="00322259" w:rsidRPr="00322259" w:rsidRDefault="00322259" w:rsidP="00322259">
      <w:pPr>
        <w:rPr>
          <w:rFonts w:cstheme="minorHAnsi"/>
          <w:sz w:val="20"/>
          <w:szCs w:val="20"/>
          <w:lang w:val="en-US"/>
        </w:rPr>
      </w:pPr>
      <w:r w:rsidRPr="00322259">
        <w:rPr>
          <w:rFonts w:cstheme="minorHAnsi"/>
          <w:sz w:val="20"/>
          <w:szCs w:val="20"/>
          <w:lang w:val="en-US"/>
        </w:rPr>
        <w:t>D.I. Boomsma</w:t>
      </w:r>
      <w:r w:rsidRPr="00322259">
        <w:rPr>
          <w:rFonts w:cstheme="minorHAnsi"/>
          <w:sz w:val="20"/>
          <w:szCs w:val="20"/>
          <w:vertAlign w:val="superscript"/>
          <w:lang w:val="en-US"/>
        </w:rPr>
        <w:t>29, 8</w:t>
      </w:r>
      <w:r w:rsidRPr="00322259">
        <w:rPr>
          <w:rFonts w:cstheme="minorHAnsi"/>
          <w:sz w:val="20"/>
          <w:szCs w:val="20"/>
          <w:lang w:val="en-US"/>
        </w:rPr>
        <w:t>, M.A. Ikram</w:t>
      </w:r>
      <w:r w:rsidRPr="00322259">
        <w:rPr>
          <w:rFonts w:cstheme="minorHAnsi"/>
          <w:sz w:val="20"/>
          <w:szCs w:val="20"/>
          <w:vertAlign w:val="superscript"/>
          <w:lang w:val="en-US"/>
        </w:rPr>
        <w:t>13</w:t>
      </w:r>
      <w:r w:rsidRPr="00322259">
        <w:rPr>
          <w:rFonts w:cstheme="minorHAnsi"/>
          <w:sz w:val="20"/>
          <w:szCs w:val="20"/>
          <w:lang w:val="en-US"/>
        </w:rPr>
        <w:t>, P.E. Slagboom</w:t>
      </w:r>
      <w:r w:rsidRPr="00322259">
        <w:rPr>
          <w:rFonts w:cstheme="minorHAnsi"/>
          <w:sz w:val="20"/>
          <w:szCs w:val="20"/>
          <w:vertAlign w:val="superscript"/>
          <w:lang w:val="en-US"/>
        </w:rPr>
        <w:t>18, 25</w:t>
      </w:r>
    </w:p>
    <w:p w14:paraId="0ACD1F6A" w14:textId="77777777" w:rsidR="00322259" w:rsidRPr="002063EA" w:rsidRDefault="00322259" w:rsidP="00322259">
      <w:pPr>
        <w:pStyle w:val="Heading1"/>
        <w:rPr>
          <w:rStyle w:val="IntenseReference"/>
          <w:rFonts w:asciiTheme="minorHAnsi" w:hAnsiTheme="minorHAnsi" w:cstheme="minorHAnsi"/>
          <w:lang w:val="en-US"/>
        </w:rPr>
      </w:pPr>
      <w:r>
        <w:rPr>
          <w:rStyle w:val="IntenseReference"/>
          <w:rFonts w:asciiTheme="minorHAnsi" w:hAnsiTheme="minorHAnsi" w:cstheme="minorHAnsi"/>
          <w:lang w:val="en-US"/>
        </w:rPr>
        <w:t>Affiliations</w:t>
      </w:r>
      <w:r w:rsidRPr="002063EA">
        <w:rPr>
          <w:rStyle w:val="IntenseReference"/>
          <w:rFonts w:asciiTheme="minorHAnsi" w:hAnsiTheme="minorHAnsi" w:cstheme="minorHAnsi"/>
          <w:lang w:val="en-US"/>
        </w:rPr>
        <w:t>:</w:t>
      </w:r>
    </w:p>
    <w:p w14:paraId="7A3ACA4B" w14:textId="77777777" w:rsidR="00322259" w:rsidRDefault="00322259" w:rsidP="00322259">
      <w:pPr>
        <w:pStyle w:val="ListParagraph"/>
        <w:numPr>
          <w:ilvl w:val="0"/>
          <w:numId w:val="7"/>
        </w:numPr>
        <w:spacing w:after="160" w:line="259" w:lineRule="auto"/>
        <w:rPr>
          <w:rFonts w:cstheme="minorHAnsi"/>
          <w:sz w:val="20"/>
          <w:szCs w:val="20"/>
          <w:lang w:val="en-US"/>
        </w:rPr>
      </w:pPr>
      <w:r w:rsidRPr="001D0705">
        <w:rPr>
          <w:rFonts w:cstheme="minorHAnsi"/>
          <w:sz w:val="20"/>
          <w:szCs w:val="20"/>
          <w:lang w:val="en-US"/>
        </w:rPr>
        <w:t>Division of Human Nutrition and Health, Wageningen University, Wageningen, The Netherlands</w:t>
      </w:r>
    </w:p>
    <w:p w14:paraId="3C6FA691" w14:textId="77777777" w:rsidR="00322259" w:rsidRDefault="00322259" w:rsidP="00322259">
      <w:pPr>
        <w:pStyle w:val="ListParagraph"/>
        <w:numPr>
          <w:ilvl w:val="0"/>
          <w:numId w:val="7"/>
        </w:numPr>
        <w:spacing w:after="160" w:line="259" w:lineRule="auto"/>
        <w:rPr>
          <w:rFonts w:cstheme="minorHAnsi"/>
          <w:sz w:val="20"/>
          <w:szCs w:val="20"/>
          <w:lang w:val="en-US"/>
        </w:rPr>
      </w:pPr>
      <w:r w:rsidRPr="001D0705">
        <w:rPr>
          <w:rFonts w:cstheme="minorHAnsi"/>
          <w:sz w:val="20"/>
          <w:szCs w:val="20"/>
          <w:lang w:val="en-US"/>
        </w:rPr>
        <w:t xml:space="preserve">Thorax </w:t>
      </w:r>
      <w:proofErr w:type="spellStart"/>
      <w:r w:rsidRPr="001D0705">
        <w:rPr>
          <w:rFonts w:cstheme="minorHAnsi"/>
          <w:sz w:val="20"/>
          <w:szCs w:val="20"/>
          <w:lang w:val="en-US"/>
        </w:rPr>
        <w:t>centre</w:t>
      </w:r>
      <w:proofErr w:type="spellEnd"/>
      <w:r w:rsidRPr="001D0705">
        <w:rPr>
          <w:rFonts w:cstheme="minorHAnsi"/>
          <w:sz w:val="20"/>
          <w:szCs w:val="20"/>
          <w:lang w:val="en-US"/>
        </w:rPr>
        <w:t>, Erasmus Medical Centre, Rotterdam, the Netherlands</w:t>
      </w:r>
    </w:p>
    <w:p w14:paraId="2255E451" w14:textId="77777777" w:rsidR="00322259" w:rsidRDefault="00322259" w:rsidP="00322259">
      <w:pPr>
        <w:pStyle w:val="ListParagraph"/>
        <w:numPr>
          <w:ilvl w:val="0"/>
          <w:numId w:val="7"/>
        </w:numPr>
        <w:spacing w:after="160" w:line="259" w:lineRule="auto"/>
        <w:rPr>
          <w:rFonts w:cstheme="minorHAnsi"/>
          <w:sz w:val="20"/>
          <w:szCs w:val="20"/>
          <w:lang w:val="en-US"/>
        </w:rPr>
      </w:pPr>
      <w:r w:rsidRPr="001D0705">
        <w:rPr>
          <w:rFonts w:cstheme="minorHAnsi"/>
          <w:sz w:val="20"/>
          <w:szCs w:val="20"/>
          <w:lang w:val="en-US"/>
        </w:rPr>
        <w:t>Department of Rheumatology &amp; Clinical Immunology, U</w:t>
      </w:r>
      <w:r>
        <w:rPr>
          <w:rFonts w:cstheme="minorHAnsi"/>
          <w:sz w:val="20"/>
          <w:szCs w:val="20"/>
          <w:lang w:val="en-US"/>
        </w:rPr>
        <w:t xml:space="preserve">niversity </w:t>
      </w:r>
      <w:r w:rsidRPr="001D0705">
        <w:rPr>
          <w:rFonts w:cstheme="minorHAnsi"/>
          <w:sz w:val="20"/>
          <w:szCs w:val="20"/>
          <w:lang w:val="en-US"/>
        </w:rPr>
        <w:t>M</w:t>
      </w:r>
      <w:r>
        <w:rPr>
          <w:rFonts w:cstheme="minorHAnsi"/>
          <w:sz w:val="20"/>
          <w:szCs w:val="20"/>
          <w:lang w:val="en-US"/>
        </w:rPr>
        <w:t xml:space="preserve">edical </w:t>
      </w:r>
      <w:r w:rsidRPr="001D0705">
        <w:rPr>
          <w:rFonts w:cstheme="minorHAnsi"/>
          <w:sz w:val="20"/>
          <w:szCs w:val="20"/>
          <w:lang w:val="en-US"/>
        </w:rPr>
        <w:t>C</w:t>
      </w:r>
      <w:r>
        <w:rPr>
          <w:rFonts w:cstheme="minorHAnsi"/>
          <w:sz w:val="20"/>
          <w:szCs w:val="20"/>
          <w:lang w:val="en-US"/>
        </w:rPr>
        <w:t>enter</w:t>
      </w:r>
      <w:r w:rsidRPr="001D0705">
        <w:rPr>
          <w:rFonts w:cstheme="minorHAnsi"/>
          <w:sz w:val="20"/>
          <w:szCs w:val="20"/>
          <w:lang w:val="en-US"/>
        </w:rPr>
        <w:t xml:space="preserve"> Utrecht, Utrecht, The Netherlands</w:t>
      </w:r>
    </w:p>
    <w:p w14:paraId="5424B085" w14:textId="77777777" w:rsidR="00322259" w:rsidRDefault="00322259" w:rsidP="00322259">
      <w:pPr>
        <w:pStyle w:val="ListParagraph"/>
        <w:numPr>
          <w:ilvl w:val="0"/>
          <w:numId w:val="7"/>
        </w:numPr>
        <w:spacing w:after="160" w:line="259" w:lineRule="auto"/>
        <w:rPr>
          <w:rFonts w:cstheme="minorHAnsi"/>
          <w:sz w:val="20"/>
          <w:szCs w:val="20"/>
          <w:lang w:val="en-US"/>
        </w:rPr>
      </w:pPr>
      <w:r w:rsidRPr="001D0705">
        <w:rPr>
          <w:rFonts w:cstheme="minorHAnsi"/>
          <w:sz w:val="20"/>
          <w:szCs w:val="20"/>
          <w:lang w:val="en-US"/>
        </w:rPr>
        <w:t>Department of Internal Medicine, Maastricht University Medical Center (MUMC+), Maastricht, The Netherlands</w:t>
      </w:r>
    </w:p>
    <w:p w14:paraId="1E94C7E5" w14:textId="77777777" w:rsidR="00322259" w:rsidRDefault="00322259" w:rsidP="00322259">
      <w:pPr>
        <w:pStyle w:val="ListParagraph"/>
        <w:numPr>
          <w:ilvl w:val="0"/>
          <w:numId w:val="7"/>
        </w:numPr>
        <w:spacing w:after="160" w:line="259" w:lineRule="auto"/>
        <w:rPr>
          <w:rFonts w:cstheme="minorHAnsi"/>
          <w:sz w:val="20"/>
          <w:szCs w:val="20"/>
          <w:lang w:val="en-US"/>
        </w:rPr>
      </w:pPr>
      <w:r w:rsidRPr="001D0705">
        <w:rPr>
          <w:rFonts w:cstheme="minorHAnsi"/>
          <w:sz w:val="20"/>
          <w:szCs w:val="20"/>
          <w:lang w:val="en-US"/>
        </w:rPr>
        <w:t>School for Cardiovascular Diseases (CARIM), Maastricht University, Maastricht, the Netherlands</w:t>
      </w:r>
    </w:p>
    <w:p w14:paraId="4CC54D0B"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Epidemiology, Maastricht University, Maastricht, the Netherlands</w:t>
      </w:r>
    </w:p>
    <w:p w14:paraId="48298952"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Maastricht Center for Systems Biology, Maastricht University, Maastricht, the Netherlands</w:t>
      </w:r>
    </w:p>
    <w:p w14:paraId="7C85DEF5"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Amsterdam Public Health Research Institute, Amsterdam, The Netherlands</w:t>
      </w:r>
    </w:p>
    <w:p w14:paraId="36C76AD8"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Epidemiology and Biostatistics, Amsterdam University Medical Center, Vrije Universiteit, Amsterdam, the Netherlands</w:t>
      </w:r>
    </w:p>
    <w:p w14:paraId="1B5AB477"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General Practice and Elderly Care Medicine, Amsterdam University Medical Center, Vrije Universiteit, Amsterdam, the Netherlands</w:t>
      </w:r>
    </w:p>
    <w:p w14:paraId="01CA0476"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Epidemiology and Biostatistics, Amsterdam University Medical Center, Vrije Universiteit, Amsterdam, the Netherlands</w:t>
      </w:r>
    </w:p>
    <w:p w14:paraId="3E19E46E"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Cell and Chemical Biology, Leiden University Medical Center, Leiden, the Netherlands</w:t>
      </w:r>
    </w:p>
    <w:p w14:paraId="025D2755"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Epidemiology, Erasmus MC, University Medical Center, Rotterdam, The Netherlands</w:t>
      </w:r>
    </w:p>
    <w:p w14:paraId="4ABAAA6A"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Genetics, School of Medicine,, Mashhad University of Medical Sciences, Mashhad, Iran</w:t>
      </w:r>
    </w:p>
    <w:p w14:paraId="762889BC"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Internal Medicine and Radboud Center for Infectious Diseases, Radboud University Medical Center, Nijmegen, The Netherlands</w:t>
      </w:r>
    </w:p>
    <w:p w14:paraId="0C38F15A"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Clinical Epidemiology, Leiden University Medical Centre, Leiden, The Netherlands</w:t>
      </w:r>
    </w:p>
    <w:p w14:paraId="7F8FCD80"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Rheumatology, Leiden University Medical Center, The Netherlands</w:t>
      </w:r>
    </w:p>
    <w:p w14:paraId="4ACBB676"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Biomedical Data Sciences, Section of Molecular Epidemiology, Leiden University Medical Center, Leiden, The Netherlands</w:t>
      </w:r>
    </w:p>
    <w:p w14:paraId="0423BC97"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Experimental Cardiology, University of Groningen, University Medical Center Groningen, Groningen, The Netherlands</w:t>
      </w:r>
    </w:p>
    <w:p w14:paraId="6A0699A9"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Public Health, Academic Medical Center, University of Amsterdam, Amsterdam, The Netherlands</w:t>
      </w:r>
    </w:p>
    <w:p w14:paraId="1A41DA10"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lastRenderedPageBreak/>
        <w:t>Department of Clinical Epidemiology, Biostatistics, and Bioinformatics, Academic Medical Centre, University of Amsterdam, Amsterdam, The Netherlands</w:t>
      </w:r>
    </w:p>
    <w:p w14:paraId="6B576057"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Epidemiology, Mailman School of Public Health, Columbia University, New York, NY 10032</w:t>
      </w:r>
    </w:p>
    <w:p w14:paraId="1217E338"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Genetics, University Medical Center Groningen, Groningen, The Netherlands</w:t>
      </w:r>
    </w:p>
    <w:p w14:paraId="39748754"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Department of Pediatrics, University Medical Center Groningen, Groningen, The Netherlands</w:t>
      </w:r>
    </w:p>
    <w:p w14:paraId="46786CE5" w14:textId="77777777" w:rsidR="00322259" w:rsidRDefault="00322259" w:rsidP="00322259">
      <w:pPr>
        <w:pStyle w:val="ListParagraph"/>
        <w:numPr>
          <w:ilvl w:val="0"/>
          <w:numId w:val="7"/>
        </w:numPr>
        <w:spacing w:after="160" w:line="259" w:lineRule="auto"/>
        <w:rPr>
          <w:rFonts w:cstheme="minorHAnsi"/>
          <w:sz w:val="20"/>
          <w:szCs w:val="20"/>
          <w:lang w:val="en-US"/>
        </w:rPr>
      </w:pPr>
      <w:r w:rsidRPr="00550E3F">
        <w:rPr>
          <w:rFonts w:cstheme="minorHAnsi"/>
          <w:sz w:val="20"/>
          <w:szCs w:val="20"/>
          <w:lang w:val="en-US"/>
        </w:rPr>
        <w:t>Max Planck Institute for Biology of Ageing, Cologne, Germany</w:t>
      </w:r>
    </w:p>
    <w:p w14:paraId="14F65CB1"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Internal Medicine, Division of Gerontology and Geriatrics, Leiden University Medical Centre, Leiden, The Netherlands</w:t>
      </w:r>
    </w:p>
    <w:p w14:paraId="4A4EC16D"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Neurology, Leiden University Medical Center, Leiden, The Netherlands</w:t>
      </w:r>
    </w:p>
    <w:p w14:paraId="4A5F453E"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Human Genetics, Leiden University Medical Center, Leiden, The Netherlands</w:t>
      </w:r>
    </w:p>
    <w:p w14:paraId="43F042C6"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Biological Psychology, Amsterdam University Medical Center, Vrije Universiteit, Amsterdam, The Netherlands</w:t>
      </w:r>
    </w:p>
    <w:p w14:paraId="733E8B4E"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Cardiology, Leiden University Medical Center, Leiden, The Netherlands</w:t>
      </w:r>
    </w:p>
    <w:p w14:paraId="41732653"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Institute of Cardiovascular and Medical Sciences, Cardiovascular Research Centre, University of Glasgow, Glasgow, UK</w:t>
      </w:r>
    </w:p>
    <w:p w14:paraId="799202B5"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Critical Care, University Medical Center Groningen, Groningen, The Netherlands</w:t>
      </w:r>
    </w:p>
    <w:p w14:paraId="717EE1AC"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Cardiology, University Medical Center Utrecht, Utrecht, The Netherlands</w:t>
      </w:r>
    </w:p>
    <w:p w14:paraId="2BA47082"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 xml:space="preserve">Sanquin Blood Bank, Leiden and Department of </w:t>
      </w:r>
      <w:proofErr w:type="spellStart"/>
      <w:r w:rsidRPr="00564799">
        <w:rPr>
          <w:rFonts w:cstheme="minorHAnsi"/>
          <w:sz w:val="20"/>
          <w:szCs w:val="20"/>
          <w:lang w:val="en-US"/>
        </w:rPr>
        <w:t>Haematology</w:t>
      </w:r>
      <w:proofErr w:type="spellEnd"/>
      <w:r w:rsidRPr="00564799">
        <w:rPr>
          <w:rFonts w:cstheme="minorHAnsi"/>
          <w:sz w:val="20"/>
          <w:szCs w:val="20"/>
          <w:lang w:val="en-US"/>
        </w:rPr>
        <w:t>, Groene Hart Hospital, Gouda, the Netherlands</w:t>
      </w:r>
    </w:p>
    <w:p w14:paraId="5E7CE9CA"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International Society of Blood Transfusion (ISBT), Amsterdam, The Netherlands</w:t>
      </w:r>
    </w:p>
    <w:p w14:paraId="7921DDEB"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Unit of Transfusion Medicine, Sanquin Blood Bank, Leiden, The Netherlands</w:t>
      </w:r>
    </w:p>
    <w:p w14:paraId="234B8406"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 xml:space="preserve">Department of </w:t>
      </w:r>
      <w:proofErr w:type="spellStart"/>
      <w:r w:rsidRPr="00564799">
        <w:rPr>
          <w:rFonts w:cstheme="minorHAnsi"/>
          <w:sz w:val="20"/>
          <w:szCs w:val="20"/>
          <w:lang w:val="en-US"/>
        </w:rPr>
        <w:t>Orthopaedics</w:t>
      </w:r>
      <w:proofErr w:type="spellEnd"/>
      <w:r w:rsidRPr="00564799">
        <w:rPr>
          <w:rFonts w:cstheme="minorHAnsi"/>
          <w:sz w:val="20"/>
          <w:szCs w:val="20"/>
          <w:lang w:val="en-US"/>
        </w:rPr>
        <w:t>, Leiden University Medical Center, Leiden, The Netherlands</w:t>
      </w:r>
    </w:p>
    <w:p w14:paraId="23149334"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Clinical Chemistry and Hematology, UMC Utrecht, the Netherlands</w:t>
      </w:r>
    </w:p>
    <w:p w14:paraId="675FEE22"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Cardiology, Division Heart and Lungs, University Medical Center Utrecht, Utrecht, The Netherlands</w:t>
      </w:r>
    </w:p>
    <w:p w14:paraId="663F69B0"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Julius Center for Health Sciences and Primary Care, University Medical Center Utrecht, Utrecht, The Netherlands</w:t>
      </w:r>
    </w:p>
    <w:p w14:paraId="29C66EE3"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Neurology &amp; Alzheimer Center, VU University Medical Center, Amsterdam, The Netherlands</w:t>
      </w:r>
    </w:p>
    <w:p w14:paraId="3C98CE29"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Neurochemistry Laboratory, Clinical Chemistry Department, Amsterdam University Medical Center, Amsterdam Neuroscience, The Netherlands</w:t>
      </w:r>
    </w:p>
    <w:p w14:paraId="4D29D09D"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Department of Epidemiology and Biostatistics, VU University Medical Center, Amsterdam, The Netherlands</w:t>
      </w:r>
    </w:p>
    <w:p w14:paraId="5834E915" w14:textId="77777777" w:rsidR="00322259" w:rsidRDefault="00322259" w:rsidP="00322259">
      <w:pPr>
        <w:pStyle w:val="ListParagraph"/>
        <w:numPr>
          <w:ilvl w:val="0"/>
          <w:numId w:val="7"/>
        </w:numPr>
        <w:spacing w:after="160" w:line="259" w:lineRule="auto"/>
        <w:rPr>
          <w:rFonts w:cstheme="minorHAnsi"/>
          <w:sz w:val="20"/>
          <w:szCs w:val="20"/>
          <w:lang w:val="en-US"/>
        </w:rPr>
      </w:pPr>
      <w:proofErr w:type="spellStart"/>
      <w:r w:rsidRPr="00564799">
        <w:rPr>
          <w:rFonts w:cstheme="minorHAnsi"/>
          <w:sz w:val="20"/>
          <w:szCs w:val="20"/>
          <w:lang w:val="en-US"/>
        </w:rPr>
        <w:t>SURFsara</w:t>
      </w:r>
      <w:proofErr w:type="spellEnd"/>
      <w:r w:rsidRPr="00564799">
        <w:rPr>
          <w:rFonts w:cstheme="minorHAnsi"/>
          <w:sz w:val="20"/>
          <w:szCs w:val="20"/>
          <w:lang w:val="en-US"/>
        </w:rPr>
        <w:t>, Amsterdam, the Netherlands</w:t>
      </w:r>
    </w:p>
    <w:p w14:paraId="00DEA080"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Sequence Analysis Support Core, Leiden University Medical Center, Leiden, the Netherlands</w:t>
      </w:r>
    </w:p>
    <w:p w14:paraId="77C0081E"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University of Groningen, University Medical Center Groningen, Genomics Coordination Center, Groningen, the Netherlands</w:t>
      </w:r>
    </w:p>
    <w:p w14:paraId="1D045AE4" w14:textId="77777777" w:rsidR="00322259"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Leiden Computational Biology Center,  Leiden University Medical Center, Leiden, the Netherlands</w:t>
      </w:r>
    </w:p>
    <w:p w14:paraId="4B1FA2BC" w14:textId="77777777" w:rsidR="00322259" w:rsidRPr="001D0705" w:rsidRDefault="00322259" w:rsidP="00322259">
      <w:pPr>
        <w:pStyle w:val="ListParagraph"/>
        <w:numPr>
          <w:ilvl w:val="0"/>
          <w:numId w:val="7"/>
        </w:numPr>
        <w:spacing w:after="160" w:line="259" w:lineRule="auto"/>
        <w:rPr>
          <w:rFonts w:cstheme="minorHAnsi"/>
          <w:sz w:val="20"/>
          <w:szCs w:val="20"/>
          <w:lang w:val="en-US"/>
        </w:rPr>
      </w:pPr>
      <w:r w:rsidRPr="00564799">
        <w:rPr>
          <w:rFonts w:cstheme="minorHAnsi"/>
          <w:sz w:val="20"/>
          <w:szCs w:val="20"/>
          <w:lang w:val="en-US"/>
        </w:rPr>
        <w:t>The Delft Bioinformatics Lab, Delft University of Technology, Delft, the Netherlands</w:t>
      </w:r>
    </w:p>
    <w:p w14:paraId="27AC2B4A" w14:textId="77777777" w:rsidR="00E15938" w:rsidRPr="00322259" w:rsidRDefault="00E15938" w:rsidP="00E15938">
      <w:pPr>
        <w:rPr>
          <w:lang w:val="en-US"/>
        </w:rPr>
      </w:pPr>
    </w:p>
    <w:sectPr w:rsidR="00E15938" w:rsidRPr="00322259" w:rsidSect="007A20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00235"/>
    <w:multiLevelType w:val="hybridMultilevel"/>
    <w:tmpl w:val="CA3E4280"/>
    <w:lvl w:ilvl="0" w:tplc="260C13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03934"/>
    <w:multiLevelType w:val="hybridMultilevel"/>
    <w:tmpl w:val="D0F0488C"/>
    <w:lvl w:ilvl="0" w:tplc="DD0A674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3778E"/>
    <w:multiLevelType w:val="hybridMultilevel"/>
    <w:tmpl w:val="A5CCF3D0"/>
    <w:lvl w:ilvl="0" w:tplc="260C13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6499B"/>
    <w:multiLevelType w:val="hybridMultilevel"/>
    <w:tmpl w:val="85CC64CA"/>
    <w:lvl w:ilvl="0" w:tplc="AA1A2876">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233DF"/>
    <w:multiLevelType w:val="hybridMultilevel"/>
    <w:tmpl w:val="1BA03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E419FC"/>
    <w:multiLevelType w:val="hybridMultilevel"/>
    <w:tmpl w:val="06569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C45E8"/>
    <w:multiLevelType w:val="hybridMultilevel"/>
    <w:tmpl w:val="2326C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13F"/>
    <w:rsid w:val="000144AE"/>
    <w:rsid w:val="00276E89"/>
    <w:rsid w:val="00322259"/>
    <w:rsid w:val="0066513F"/>
    <w:rsid w:val="007A200B"/>
    <w:rsid w:val="007F4C42"/>
    <w:rsid w:val="00A727F9"/>
    <w:rsid w:val="00AE7CB6"/>
    <w:rsid w:val="00BF2355"/>
    <w:rsid w:val="00CD22AE"/>
    <w:rsid w:val="00E15938"/>
    <w:rsid w:val="00EF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6347"/>
  <w15:docId w15:val="{59D7A813-A68D-4D88-B73A-D8644CDD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2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8B"/>
    <w:rPr>
      <w:rFonts w:ascii="Tahoma" w:hAnsi="Tahoma" w:cs="Tahoma"/>
      <w:sz w:val="16"/>
      <w:szCs w:val="16"/>
    </w:rPr>
  </w:style>
  <w:style w:type="paragraph" w:customStyle="1" w:styleId="Default">
    <w:name w:val="Default"/>
    <w:rsid w:val="00EF6A8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F6A8B"/>
    <w:rPr>
      <w:color w:val="0000FF" w:themeColor="hyperlink"/>
      <w:u w:val="single"/>
    </w:rPr>
  </w:style>
  <w:style w:type="paragraph" w:styleId="ListParagraph">
    <w:name w:val="List Paragraph"/>
    <w:basedOn w:val="Normal"/>
    <w:uiPriority w:val="34"/>
    <w:qFormat/>
    <w:rsid w:val="007A200B"/>
    <w:pPr>
      <w:ind w:left="720"/>
      <w:contextualSpacing/>
    </w:pPr>
  </w:style>
  <w:style w:type="character" w:styleId="UnresolvedMention">
    <w:name w:val="Unresolved Mention"/>
    <w:basedOn w:val="DefaultParagraphFont"/>
    <w:uiPriority w:val="99"/>
    <w:semiHidden/>
    <w:unhideWhenUsed/>
    <w:rsid w:val="00A727F9"/>
    <w:rPr>
      <w:color w:val="808080"/>
      <w:shd w:val="clear" w:color="auto" w:fill="E6E6E6"/>
    </w:rPr>
  </w:style>
  <w:style w:type="character" w:customStyle="1" w:styleId="Heading1Char">
    <w:name w:val="Heading 1 Char"/>
    <w:basedOn w:val="DefaultParagraphFont"/>
    <w:link w:val="Heading1"/>
    <w:uiPriority w:val="9"/>
    <w:rsid w:val="00322259"/>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32225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BBMRI-Metabolomics@lumc.nl?subject=BBMRI%20Metabolomics%20Consortium%20Signed%20Code%20of%20Conduct" TargetMode="External"/><Relationship Id="rId4" Type="http://schemas.openxmlformats.org/officeDocument/2006/relationships/numbering" Target="numbering.xml"/><Relationship Id="rId9" Type="http://schemas.openxmlformats.org/officeDocument/2006/relationships/hyperlink" Target="mailto:BBMRI-Metabolomics@lumc.nl?subject=BBMRI%20Metabolomics%20Consortium%20Signed%20Code%20of%20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CF228C5259C42A0D5BD287F35F51E" ma:contentTypeVersion="7" ma:contentTypeDescription="Create a new document." ma:contentTypeScope="" ma:versionID="c5975e65fddb56b8cbe4cb985de674cc">
  <xsd:schema xmlns:xsd="http://www.w3.org/2001/XMLSchema" xmlns:xs="http://www.w3.org/2001/XMLSchema" xmlns:p="http://schemas.microsoft.com/office/2006/metadata/properties" xmlns:ns3="9fb77d2e-1234-4b62-b5d5-530ce2f8d158" targetNamespace="http://schemas.microsoft.com/office/2006/metadata/properties" ma:root="true" ma:fieldsID="4dedc696b5f2583101a6dc5bd3ad7663" ns3:_="">
    <xsd:import namespace="9fb77d2e-1234-4b62-b5d5-530ce2f8d1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7d2e-1234-4b62-b5d5-530ce2f8d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BF213-70C7-401C-8C9E-3BD2A6DA990B}">
  <ds:schemaRefs>
    <ds:schemaRef ds:uri="http://schemas.microsoft.com/sharepoint/v3/contenttype/forms"/>
  </ds:schemaRefs>
</ds:datastoreItem>
</file>

<file path=customXml/itemProps2.xml><?xml version="1.0" encoding="utf-8"?>
<ds:datastoreItem xmlns:ds="http://schemas.openxmlformats.org/officeDocument/2006/customXml" ds:itemID="{52B62E6C-C891-4CBC-B92B-0E4D8E4E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7d2e-1234-4b62-b5d5-530ce2f8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234F7-3DB3-4EA0-AACA-4F90BDADA227}">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9fb77d2e-1234-4b62-b5d5-530ce2f8d15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1450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Beekman, M. (MOLEPI)</dc:creator>
  <cp:lastModifiedBy>Beekman, M. (MOLEPI)</cp:lastModifiedBy>
  <cp:revision>3</cp:revision>
  <dcterms:created xsi:type="dcterms:W3CDTF">2022-01-07T13:01:00Z</dcterms:created>
  <dcterms:modified xsi:type="dcterms:W3CDTF">2022-01-07T13:12:00Z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0x010100ACECF228C5259C42A0D5BD287F35F51E</vt:lpwstr>
  </property>
</Properties>
</file>